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1C" w:rsidRDefault="0053381C" w:rsidP="0053381C">
      <w:pPr>
        <w:tabs>
          <w:tab w:val="left" w:pos="3969"/>
        </w:tabs>
        <w:ind w:firstLine="709"/>
        <w:jc w:val="center"/>
        <w:rPr>
          <w:b/>
          <w:sz w:val="28"/>
          <w:szCs w:val="28"/>
        </w:rPr>
      </w:pPr>
      <w:r w:rsidRPr="0053381C">
        <w:rPr>
          <w:b/>
          <w:sz w:val="28"/>
          <w:szCs w:val="28"/>
        </w:rPr>
        <w:t>Информация о</w:t>
      </w:r>
      <w:r>
        <w:rPr>
          <w:b/>
          <w:sz w:val="28"/>
          <w:szCs w:val="28"/>
        </w:rPr>
        <w:t xml:space="preserve">б </w:t>
      </w:r>
      <w:r w:rsidRPr="0053381C">
        <w:rPr>
          <w:b/>
          <w:sz w:val="28"/>
          <w:szCs w:val="28"/>
        </w:rPr>
        <w:t xml:space="preserve"> исследовании активности избирателей </w:t>
      </w:r>
    </w:p>
    <w:p w:rsidR="0053381C" w:rsidRDefault="0053381C" w:rsidP="0053381C">
      <w:pPr>
        <w:tabs>
          <w:tab w:val="left" w:pos="3969"/>
        </w:tabs>
        <w:ind w:firstLine="709"/>
        <w:jc w:val="center"/>
        <w:rPr>
          <w:b/>
          <w:sz w:val="28"/>
          <w:szCs w:val="28"/>
        </w:rPr>
      </w:pPr>
      <w:r w:rsidRPr="0053381C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"</w:t>
      </w:r>
      <w:r w:rsidRPr="0053381C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  <w:r w:rsidRPr="0053381C">
        <w:rPr>
          <w:b/>
          <w:sz w:val="28"/>
          <w:szCs w:val="28"/>
        </w:rPr>
        <w:t xml:space="preserve"> на выборах </w:t>
      </w:r>
    </w:p>
    <w:p w:rsidR="0053381C" w:rsidRDefault="0053381C" w:rsidP="0053381C">
      <w:pPr>
        <w:tabs>
          <w:tab w:val="left" w:pos="3969"/>
        </w:tabs>
        <w:ind w:firstLine="709"/>
        <w:jc w:val="center"/>
        <w:rPr>
          <w:b/>
          <w:sz w:val="28"/>
          <w:szCs w:val="28"/>
        </w:rPr>
      </w:pPr>
      <w:r w:rsidRPr="0053381C">
        <w:rPr>
          <w:b/>
          <w:sz w:val="28"/>
          <w:szCs w:val="28"/>
        </w:rPr>
        <w:t xml:space="preserve">депутатов Архангельской </w:t>
      </w:r>
      <w:r>
        <w:rPr>
          <w:b/>
          <w:sz w:val="28"/>
          <w:szCs w:val="28"/>
        </w:rPr>
        <w:t xml:space="preserve">городской Думы </w:t>
      </w:r>
    </w:p>
    <w:p w:rsidR="0053381C" w:rsidRPr="0053381C" w:rsidRDefault="0053381C" w:rsidP="0053381C">
      <w:pPr>
        <w:tabs>
          <w:tab w:val="left" w:pos="3969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двадцать шестого </w:t>
      </w:r>
      <w:r w:rsidRPr="0053381C">
        <w:rPr>
          <w:b/>
          <w:sz w:val="28"/>
          <w:szCs w:val="28"/>
        </w:rPr>
        <w:t xml:space="preserve">созыва </w:t>
      </w:r>
      <w:r>
        <w:rPr>
          <w:b/>
          <w:sz w:val="28"/>
          <w:szCs w:val="28"/>
        </w:rPr>
        <w:t xml:space="preserve"> </w:t>
      </w:r>
      <w:r w:rsidRPr="0053381C">
        <w:rPr>
          <w:b/>
          <w:sz w:val="28"/>
          <w:szCs w:val="28"/>
        </w:rPr>
        <w:t>08 сентября 2013 года</w:t>
      </w:r>
    </w:p>
    <w:p w:rsidR="0053381C" w:rsidRDefault="0053381C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</w:p>
    <w:p w:rsidR="00F1004E" w:rsidRDefault="00F1004E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</w:p>
    <w:p w:rsidR="00074CE0" w:rsidRDefault="00074CE0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  <w:r w:rsidRPr="00542434">
        <w:rPr>
          <w:sz w:val="28"/>
          <w:szCs w:val="28"/>
        </w:rPr>
        <w:t>Руководствуясь постановлением избирательной комисс</w:t>
      </w:r>
      <w:r>
        <w:rPr>
          <w:sz w:val="28"/>
          <w:szCs w:val="28"/>
        </w:rPr>
        <w:t xml:space="preserve">ии </w:t>
      </w:r>
      <w:r w:rsidRPr="00542434">
        <w:rPr>
          <w:sz w:val="28"/>
          <w:szCs w:val="28"/>
        </w:rPr>
        <w:t>муниципального обра</w:t>
      </w:r>
      <w:r>
        <w:rPr>
          <w:sz w:val="28"/>
          <w:szCs w:val="28"/>
        </w:rPr>
        <w:t>зования "</w:t>
      </w:r>
      <w:r w:rsidRPr="00542434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54243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10 </w:t>
      </w:r>
      <w:r w:rsidRPr="00542434">
        <w:rPr>
          <w:sz w:val="28"/>
          <w:szCs w:val="28"/>
        </w:rPr>
        <w:t xml:space="preserve">апреля 2014 года </w:t>
      </w:r>
      <w:r>
        <w:rPr>
          <w:sz w:val="28"/>
          <w:szCs w:val="28"/>
        </w:rPr>
        <w:t xml:space="preserve"> </w:t>
      </w:r>
      <w:r w:rsidRPr="00542434">
        <w:rPr>
          <w:sz w:val="28"/>
          <w:szCs w:val="28"/>
        </w:rPr>
        <w:t xml:space="preserve">42/185, рабочая группа </w:t>
      </w:r>
      <w:r>
        <w:rPr>
          <w:sz w:val="28"/>
          <w:szCs w:val="28"/>
        </w:rPr>
        <w:t>провела исследования</w:t>
      </w:r>
      <w:r w:rsidRPr="00542434">
        <w:rPr>
          <w:sz w:val="28"/>
          <w:szCs w:val="28"/>
        </w:rPr>
        <w:t xml:space="preserve"> активности избирателей на выборах депутатов Архангельской городской Думы двадцать шестого созыва (далее – городская Дума) 08 сентября 2013 года.</w:t>
      </w:r>
    </w:p>
    <w:p w:rsidR="00074CE0" w:rsidRDefault="00074CE0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проводилось по территориальным избирательным комиссиям (далее - ТИК) города Архангельска: </w:t>
      </w:r>
      <w:proofErr w:type="spellStart"/>
      <w:r>
        <w:rPr>
          <w:sz w:val="28"/>
          <w:szCs w:val="28"/>
        </w:rPr>
        <w:t>Исакогорской</w:t>
      </w:r>
      <w:proofErr w:type="spellEnd"/>
      <w:r>
        <w:rPr>
          <w:sz w:val="28"/>
          <w:szCs w:val="28"/>
        </w:rPr>
        <w:t xml:space="preserve">, Ломоносовской, Октябрьской, </w:t>
      </w:r>
      <w:proofErr w:type="spellStart"/>
      <w:r>
        <w:rPr>
          <w:sz w:val="28"/>
          <w:szCs w:val="28"/>
        </w:rPr>
        <w:t>Соломбальской</w:t>
      </w:r>
      <w:proofErr w:type="spellEnd"/>
      <w:r>
        <w:rPr>
          <w:sz w:val="28"/>
          <w:szCs w:val="28"/>
        </w:rPr>
        <w:t xml:space="preserve"> и Южной.</w:t>
      </w:r>
    </w:p>
    <w:p w:rsidR="0053381C" w:rsidRDefault="00074CE0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для исследования были выбраны </w:t>
      </w:r>
      <w:r w:rsidRPr="00542434">
        <w:rPr>
          <w:sz w:val="28"/>
          <w:szCs w:val="28"/>
        </w:rPr>
        <w:t>140 избирательных участков города Архангельска</w:t>
      </w:r>
      <w:r>
        <w:rPr>
          <w:sz w:val="28"/>
          <w:szCs w:val="28"/>
        </w:rPr>
        <w:t xml:space="preserve">. </w:t>
      </w:r>
    </w:p>
    <w:p w:rsidR="00074CE0" w:rsidRDefault="00074CE0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Избирательные участки, образованные в местах временного пребывания (больницы, СИЗО), на судах, находящихся в плавании, в качестве объектов исследования не рассматривались. </w:t>
      </w:r>
    </w:p>
    <w:p w:rsidR="00074CE0" w:rsidRDefault="00074CE0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  <w:r w:rsidRPr="00542434">
        <w:rPr>
          <w:sz w:val="28"/>
          <w:szCs w:val="28"/>
        </w:rPr>
        <w:t xml:space="preserve">Определены </w:t>
      </w:r>
      <w:r w:rsidR="0053381C">
        <w:rPr>
          <w:sz w:val="28"/>
          <w:szCs w:val="28"/>
        </w:rPr>
        <w:t xml:space="preserve"> 13 </w:t>
      </w:r>
      <w:r w:rsidRPr="00542434">
        <w:rPr>
          <w:sz w:val="28"/>
          <w:szCs w:val="28"/>
        </w:rPr>
        <w:t>возрастны</w:t>
      </w:r>
      <w:r w:rsidR="0053381C">
        <w:rPr>
          <w:sz w:val="28"/>
          <w:szCs w:val="28"/>
        </w:rPr>
        <w:t xml:space="preserve">х  категорий от </w:t>
      </w:r>
      <w:r w:rsidRPr="00542434">
        <w:rPr>
          <w:sz w:val="28"/>
          <w:szCs w:val="28"/>
        </w:rPr>
        <w:t xml:space="preserve"> 18</w:t>
      </w:r>
      <w:r w:rsidR="0053381C">
        <w:rPr>
          <w:sz w:val="28"/>
          <w:szCs w:val="28"/>
        </w:rPr>
        <w:t xml:space="preserve"> лет до категории </w:t>
      </w:r>
      <w:r w:rsidRPr="00542434">
        <w:rPr>
          <w:sz w:val="28"/>
          <w:szCs w:val="28"/>
        </w:rPr>
        <w:t xml:space="preserve"> старше 81 года.</w:t>
      </w:r>
      <w:r>
        <w:rPr>
          <w:sz w:val="28"/>
          <w:szCs w:val="28"/>
        </w:rPr>
        <w:t xml:space="preserve"> </w:t>
      </w:r>
    </w:p>
    <w:p w:rsidR="00074CE0" w:rsidRDefault="00074CE0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составлены исследовательская карта каждого избирательного участка, каждой ТИК, включающая полученные цифровые данные и график. На основании  полученных данных по </w:t>
      </w:r>
      <w:proofErr w:type="spellStart"/>
      <w:r>
        <w:rPr>
          <w:sz w:val="28"/>
          <w:szCs w:val="28"/>
        </w:rPr>
        <w:t>ТИКам</w:t>
      </w:r>
      <w:proofErr w:type="spellEnd"/>
      <w:r>
        <w:rPr>
          <w:sz w:val="28"/>
          <w:szCs w:val="28"/>
        </w:rPr>
        <w:t xml:space="preserve"> был проведен обобщенный анализ по городу Архангельску. </w:t>
      </w:r>
    </w:p>
    <w:p w:rsidR="00F1004E" w:rsidRDefault="00F1004E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</w:p>
    <w:p w:rsidR="0053381C" w:rsidRDefault="0053381C" w:rsidP="00074CE0">
      <w:pPr>
        <w:tabs>
          <w:tab w:val="left" w:pos="39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Установлено: </w:t>
      </w:r>
      <w:r>
        <w:rPr>
          <w:sz w:val="28"/>
          <w:szCs w:val="28"/>
        </w:rPr>
        <w:tab/>
      </w:r>
    </w:p>
    <w:p w:rsidR="00074CE0" w:rsidRPr="0035264F" w:rsidRDefault="00074CE0" w:rsidP="00074CE0">
      <w:pPr>
        <w:spacing w:line="250" w:lineRule="auto"/>
        <w:ind w:firstLine="720"/>
        <w:jc w:val="both"/>
        <w:rPr>
          <w:sz w:val="28"/>
        </w:rPr>
      </w:pPr>
      <w:r w:rsidRPr="0035264F">
        <w:rPr>
          <w:sz w:val="28"/>
        </w:rPr>
        <w:t xml:space="preserve">Всего в списки исследуемых избирательных участков было включено 279 171 избирателей. </w:t>
      </w:r>
    </w:p>
    <w:p w:rsidR="00074CE0" w:rsidRDefault="00074CE0" w:rsidP="00074CE0">
      <w:pPr>
        <w:spacing w:line="250" w:lineRule="auto"/>
        <w:ind w:firstLine="705"/>
        <w:jc w:val="both"/>
        <w:rPr>
          <w:i/>
          <w:sz w:val="28"/>
        </w:rPr>
      </w:pPr>
      <w:r w:rsidRPr="0035264F">
        <w:rPr>
          <w:sz w:val="28"/>
        </w:rPr>
        <w:t xml:space="preserve">На </w:t>
      </w:r>
      <w:r w:rsidR="0053381C">
        <w:rPr>
          <w:sz w:val="28"/>
        </w:rPr>
        <w:t xml:space="preserve">данных </w:t>
      </w:r>
      <w:r w:rsidRPr="0035264F">
        <w:rPr>
          <w:sz w:val="28"/>
        </w:rPr>
        <w:t xml:space="preserve">участках всего приняли участие в выборах депутатов городской Думы 54 362 избирателя </w:t>
      </w:r>
      <w:r w:rsidRPr="00800860">
        <w:rPr>
          <w:b/>
          <w:i/>
          <w:sz w:val="28"/>
        </w:rPr>
        <w:t>(19,47%)</w:t>
      </w:r>
      <w:r w:rsidRPr="00F1004E">
        <w:rPr>
          <w:i/>
          <w:sz w:val="28"/>
        </w:rPr>
        <w:t>.</w:t>
      </w:r>
    </w:p>
    <w:p w:rsidR="00800860" w:rsidRDefault="00800860" w:rsidP="00074CE0">
      <w:pPr>
        <w:spacing w:line="250" w:lineRule="auto"/>
        <w:ind w:firstLine="705"/>
        <w:jc w:val="both"/>
        <w:rPr>
          <w:sz w:val="28"/>
        </w:rPr>
      </w:pPr>
    </w:p>
    <w:p w:rsidR="00F1004E" w:rsidRDefault="00074CE0" w:rsidP="00074CE0">
      <w:pPr>
        <w:spacing w:line="250" w:lineRule="auto"/>
        <w:ind w:firstLine="705"/>
        <w:jc w:val="both"/>
        <w:rPr>
          <w:sz w:val="28"/>
        </w:rPr>
      </w:pPr>
      <w:r>
        <w:rPr>
          <w:sz w:val="28"/>
        </w:rPr>
        <w:t>Самыми активными были избиратели</w:t>
      </w:r>
      <w:r w:rsidR="00F1004E">
        <w:rPr>
          <w:sz w:val="28"/>
        </w:rPr>
        <w:t>:</w:t>
      </w:r>
    </w:p>
    <w:p w:rsidR="00F1004E" w:rsidRDefault="00F1004E" w:rsidP="00074CE0">
      <w:pPr>
        <w:spacing w:line="250" w:lineRule="auto"/>
        <w:ind w:firstLine="705"/>
        <w:jc w:val="both"/>
        <w:rPr>
          <w:sz w:val="28"/>
        </w:rPr>
      </w:pPr>
      <w:r>
        <w:rPr>
          <w:sz w:val="28"/>
        </w:rPr>
        <w:t>•</w:t>
      </w:r>
      <w:r w:rsidR="00074CE0">
        <w:rPr>
          <w:sz w:val="28"/>
        </w:rPr>
        <w:t xml:space="preserve"> </w:t>
      </w:r>
      <w:proofErr w:type="spellStart"/>
      <w:r w:rsidR="00074CE0">
        <w:rPr>
          <w:sz w:val="28"/>
        </w:rPr>
        <w:t>Соломбальской</w:t>
      </w:r>
      <w:proofErr w:type="spellEnd"/>
      <w:r w:rsidR="00074CE0">
        <w:rPr>
          <w:sz w:val="28"/>
        </w:rPr>
        <w:t xml:space="preserve"> ТИК – 13 472 человека </w:t>
      </w:r>
      <w:r w:rsidR="00074CE0" w:rsidRPr="00F1004E">
        <w:rPr>
          <w:b/>
          <w:i/>
          <w:sz w:val="28"/>
        </w:rPr>
        <w:t>(24,8%)</w:t>
      </w:r>
      <w:r w:rsidR="00074CE0" w:rsidRPr="00C53C9D">
        <w:rPr>
          <w:sz w:val="28"/>
        </w:rPr>
        <w:t xml:space="preserve"> </w:t>
      </w:r>
      <w:r w:rsidR="00074CE0">
        <w:rPr>
          <w:sz w:val="28"/>
        </w:rPr>
        <w:t>от общего числа избирателей</w:t>
      </w:r>
      <w:r>
        <w:rPr>
          <w:sz w:val="28"/>
        </w:rPr>
        <w:t>, принявших участие в  выборах;</w:t>
      </w:r>
    </w:p>
    <w:p w:rsidR="00F1004E" w:rsidRDefault="00F1004E" w:rsidP="00074CE0">
      <w:pPr>
        <w:spacing w:line="250" w:lineRule="auto"/>
        <w:ind w:firstLine="705"/>
        <w:jc w:val="both"/>
        <w:rPr>
          <w:sz w:val="28"/>
        </w:rPr>
      </w:pPr>
      <w:r>
        <w:rPr>
          <w:sz w:val="28"/>
        </w:rPr>
        <w:t xml:space="preserve">• </w:t>
      </w:r>
      <w:proofErr w:type="gramStart"/>
      <w:r w:rsidR="00074CE0">
        <w:rPr>
          <w:sz w:val="28"/>
        </w:rPr>
        <w:t>Октябрьской</w:t>
      </w:r>
      <w:proofErr w:type="gramEnd"/>
      <w:r w:rsidR="00074CE0">
        <w:rPr>
          <w:sz w:val="28"/>
        </w:rPr>
        <w:t xml:space="preserve"> </w:t>
      </w:r>
      <w:r>
        <w:rPr>
          <w:sz w:val="28"/>
        </w:rPr>
        <w:t>ТИК - 12 759 человек (</w:t>
      </w:r>
      <w:r w:rsidRPr="00F1004E">
        <w:rPr>
          <w:b/>
          <w:i/>
          <w:sz w:val="28"/>
        </w:rPr>
        <w:t xml:space="preserve">23,50 %); </w:t>
      </w:r>
    </w:p>
    <w:p w:rsidR="00074CE0" w:rsidRDefault="00F1004E" w:rsidP="00074CE0">
      <w:pPr>
        <w:spacing w:line="250" w:lineRule="auto"/>
        <w:ind w:firstLine="705"/>
        <w:jc w:val="both"/>
        <w:rPr>
          <w:sz w:val="28"/>
        </w:rPr>
      </w:pPr>
      <w:r>
        <w:rPr>
          <w:sz w:val="28"/>
        </w:rPr>
        <w:t xml:space="preserve">• </w:t>
      </w:r>
      <w:proofErr w:type="gramStart"/>
      <w:r w:rsidR="00074CE0">
        <w:rPr>
          <w:sz w:val="28"/>
        </w:rPr>
        <w:t>Южной</w:t>
      </w:r>
      <w:proofErr w:type="gramEnd"/>
      <w:r w:rsidR="00074CE0">
        <w:rPr>
          <w:sz w:val="28"/>
        </w:rPr>
        <w:t xml:space="preserve"> ТИК – 12 243 человека </w:t>
      </w:r>
      <w:r w:rsidR="00074CE0" w:rsidRPr="00F1004E">
        <w:rPr>
          <w:b/>
          <w:i/>
          <w:sz w:val="28"/>
        </w:rPr>
        <w:t>(22,50%).</w:t>
      </w:r>
      <w:r w:rsidR="00074CE0">
        <w:rPr>
          <w:sz w:val="28"/>
        </w:rPr>
        <w:t xml:space="preserve"> </w:t>
      </w:r>
    </w:p>
    <w:p w:rsidR="00F1004E" w:rsidRDefault="00F1004E" w:rsidP="00074CE0">
      <w:pPr>
        <w:spacing w:line="250" w:lineRule="auto"/>
        <w:ind w:firstLine="705"/>
        <w:jc w:val="both"/>
        <w:rPr>
          <w:sz w:val="28"/>
        </w:rPr>
      </w:pPr>
      <w:r>
        <w:rPr>
          <w:sz w:val="28"/>
        </w:rPr>
        <w:tab/>
        <w:t>На избирательных участках:</w:t>
      </w:r>
    </w:p>
    <w:p w:rsidR="00074CE0" w:rsidRDefault="00F1004E" w:rsidP="00074CE0">
      <w:pPr>
        <w:spacing w:line="250" w:lineRule="auto"/>
        <w:ind w:firstLine="705"/>
        <w:jc w:val="both"/>
        <w:rPr>
          <w:sz w:val="28"/>
        </w:rPr>
      </w:pPr>
      <w:r>
        <w:rPr>
          <w:sz w:val="28"/>
        </w:rPr>
        <w:t>•</w:t>
      </w:r>
      <w:proofErr w:type="gramStart"/>
      <w:r w:rsidR="00074CE0">
        <w:rPr>
          <w:sz w:val="28"/>
        </w:rPr>
        <w:t>Ломоносовской</w:t>
      </w:r>
      <w:proofErr w:type="gramEnd"/>
      <w:r w:rsidR="00074CE0">
        <w:rPr>
          <w:sz w:val="28"/>
        </w:rPr>
        <w:t xml:space="preserve"> ТИК проголосовало – 11 643 человека </w:t>
      </w:r>
      <w:r w:rsidR="00074CE0" w:rsidRPr="00F1004E">
        <w:rPr>
          <w:b/>
          <w:i/>
          <w:sz w:val="28"/>
        </w:rPr>
        <w:t>(21,41%)</w:t>
      </w:r>
      <w:r>
        <w:rPr>
          <w:sz w:val="28"/>
        </w:rPr>
        <w:t xml:space="preserve">; </w:t>
      </w:r>
      <w:r w:rsidR="00074CE0">
        <w:rPr>
          <w:sz w:val="28"/>
        </w:rPr>
        <w:t xml:space="preserve"> </w:t>
      </w:r>
      <w:r>
        <w:rPr>
          <w:sz w:val="28"/>
        </w:rPr>
        <w:tab/>
        <w:t>•</w:t>
      </w:r>
      <w:proofErr w:type="spellStart"/>
      <w:r w:rsidR="00074CE0">
        <w:rPr>
          <w:sz w:val="28"/>
        </w:rPr>
        <w:t>Исакогорс</w:t>
      </w:r>
      <w:r w:rsidR="0053381C">
        <w:rPr>
          <w:sz w:val="28"/>
        </w:rPr>
        <w:t>кой</w:t>
      </w:r>
      <w:proofErr w:type="spellEnd"/>
      <w:r w:rsidR="0053381C">
        <w:rPr>
          <w:sz w:val="28"/>
        </w:rPr>
        <w:t xml:space="preserve"> ТИК – 4 245 человек </w:t>
      </w:r>
      <w:r w:rsidR="0053381C" w:rsidRPr="00F1004E">
        <w:rPr>
          <w:b/>
          <w:i/>
          <w:sz w:val="28"/>
        </w:rPr>
        <w:t>(7,80%):</w:t>
      </w:r>
      <w:bookmarkStart w:id="0" w:name="_GoBack"/>
      <w:bookmarkEnd w:id="0"/>
    </w:p>
    <w:p w:rsidR="00074CE0" w:rsidRDefault="00074CE0" w:rsidP="00074CE0">
      <w:pPr>
        <w:spacing w:line="250" w:lineRule="auto"/>
        <w:ind w:firstLine="705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lastRenderedPageBreak/>
        <w:drawing>
          <wp:inline distT="0" distB="0" distL="0" distR="0">
            <wp:extent cx="4907499" cy="2893279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1004E" w:rsidRDefault="00074CE0" w:rsidP="0053381C">
      <w:pPr>
        <w:spacing w:line="250" w:lineRule="auto"/>
        <w:ind w:firstLine="705"/>
        <w:jc w:val="center"/>
        <w:rPr>
          <w:sz w:val="21"/>
          <w:szCs w:val="21"/>
        </w:rPr>
      </w:pPr>
      <w:r w:rsidRPr="00572D18">
        <w:rPr>
          <w:sz w:val="21"/>
          <w:szCs w:val="21"/>
        </w:rPr>
        <w:t>Диаграмма № 1:</w:t>
      </w:r>
      <w:r w:rsidR="0053381C">
        <w:rPr>
          <w:sz w:val="21"/>
          <w:szCs w:val="21"/>
        </w:rPr>
        <w:t xml:space="preserve"> </w:t>
      </w:r>
      <w:r w:rsidRPr="00572D18">
        <w:rPr>
          <w:sz w:val="21"/>
          <w:szCs w:val="21"/>
        </w:rPr>
        <w:t xml:space="preserve">Активность избирателей МО "Город Архангельск" </w:t>
      </w:r>
    </w:p>
    <w:p w:rsidR="00074CE0" w:rsidRDefault="00074CE0" w:rsidP="0053381C">
      <w:pPr>
        <w:spacing w:line="250" w:lineRule="auto"/>
        <w:ind w:firstLine="705"/>
        <w:jc w:val="center"/>
        <w:rPr>
          <w:sz w:val="21"/>
          <w:szCs w:val="21"/>
        </w:rPr>
      </w:pPr>
      <w:r w:rsidRPr="00572D18">
        <w:rPr>
          <w:sz w:val="21"/>
          <w:szCs w:val="21"/>
        </w:rPr>
        <w:t>по территориям  голосования</w:t>
      </w:r>
    </w:p>
    <w:p w:rsidR="00F1004E" w:rsidRPr="00572D18" w:rsidRDefault="00F1004E" w:rsidP="0053381C">
      <w:pPr>
        <w:spacing w:line="250" w:lineRule="auto"/>
        <w:ind w:firstLine="705"/>
        <w:jc w:val="center"/>
        <w:rPr>
          <w:sz w:val="21"/>
          <w:szCs w:val="21"/>
        </w:rPr>
      </w:pPr>
    </w:p>
    <w:p w:rsidR="00074CE0" w:rsidRPr="00336AFF" w:rsidRDefault="00074CE0" w:rsidP="00074CE0">
      <w:pPr>
        <w:pStyle w:val="a5"/>
        <w:spacing w:line="25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Активны в городе Архангельске  были и избиратели-долгожители, так в процессе исследования у</w:t>
      </w:r>
      <w:r w:rsidRPr="00336AFF">
        <w:rPr>
          <w:rFonts w:ascii="Times New Roman" w:hAnsi="Times New Roman" w:cs="Times New Roman"/>
        </w:rPr>
        <w:t>становлено</w:t>
      </w:r>
      <w:r>
        <w:rPr>
          <w:rFonts w:ascii="Times New Roman" w:hAnsi="Times New Roman" w:cs="Times New Roman"/>
        </w:rPr>
        <w:t xml:space="preserve">, что </w:t>
      </w:r>
      <w:r w:rsidRPr="00336AFF">
        <w:rPr>
          <w:rFonts w:ascii="Times New Roman" w:hAnsi="Times New Roman" w:cs="Times New Roman"/>
        </w:rPr>
        <w:t xml:space="preserve">на избирательных участках </w:t>
      </w:r>
      <w:r>
        <w:rPr>
          <w:rFonts w:ascii="Times New Roman" w:hAnsi="Times New Roman" w:cs="Times New Roman"/>
        </w:rPr>
        <w:t xml:space="preserve">города Архангельска </w:t>
      </w:r>
      <w:r w:rsidRPr="00336AFF">
        <w:rPr>
          <w:rFonts w:ascii="Times New Roman" w:hAnsi="Times New Roman" w:cs="Times New Roman"/>
        </w:rPr>
        <w:t xml:space="preserve"> проголосовали: </w:t>
      </w:r>
    </w:p>
    <w:p w:rsidR="00074CE0" w:rsidRPr="00336AFF" w:rsidRDefault="0053381C" w:rsidP="00074CE0">
      <w:pPr>
        <w:pStyle w:val="a5"/>
        <w:spacing w:line="25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spellStart"/>
      <w:r w:rsidR="00074CE0" w:rsidRPr="00336AFF">
        <w:rPr>
          <w:rFonts w:ascii="Times New Roman" w:hAnsi="Times New Roman" w:cs="Times New Roman"/>
        </w:rPr>
        <w:t>Исакогорская</w:t>
      </w:r>
      <w:proofErr w:type="spellEnd"/>
      <w:r w:rsidR="00074CE0" w:rsidRPr="00336AFF">
        <w:rPr>
          <w:rFonts w:ascii="Times New Roman" w:hAnsi="Times New Roman" w:cs="Times New Roman"/>
        </w:rPr>
        <w:t xml:space="preserve"> ТИК – 1916 года рождения (97 лет)</w:t>
      </w:r>
      <w:r w:rsidR="00074CE0">
        <w:rPr>
          <w:rFonts w:ascii="Times New Roman" w:hAnsi="Times New Roman" w:cs="Times New Roman"/>
        </w:rPr>
        <w:t xml:space="preserve">, </w:t>
      </w:r>
      <w:r w:rsidR="00074CE0" w:rsidRPr="00336AFF">
        <w:rPr>
          <w:rFonts w:ascii="Times New Roman" w:hAnsi="Times New Roman" w:cs="Times New Roman"/>
        </w:rPr>
        <w:t xml:space="preserve"> лично в помещении избирательного участка; </w:t>
      </w:r>
    </w:p>
    <w:p w:rsidR="00074CE0" w:rsidRPr="00336AFF" w:rsidRDefault="0053381C" w:rsidP="00074CE0">
      <w:pPr>
        <w:pStyle w:val="a5"/>
        <w:spacing w:line="25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 w:rsidR="00074CE0" w:rsidRPr="00336AFF">
        <w:rPr>
          <w:rFonts w:ascii="Times New Roman" w:hAnsi="Times New Roman" w:cs="Times New Roman"/>
        </w:rPr>
        <w:t>Ломоносовская</w:t>
      </w:r>
      <w:proofErr w:type="gramEnd"/>
      <w:r w:rsidR="00074CE0" w:rsidRPr="00336AFF">
        <w:rPr>
          <w:rFonts w:ascii="Times New Roman" w:hAnsi="Times New Roman" w:cs="Times New Roman"/>
        </w:rPr>
        <w:t xml:space="preserve"> ТИК, Октябрьская ТИК – 1917 года рождения (96 лет</w:t>
      </w:r>
      <w:r>
        <w:rPr>
          <w:rFonts w:ascii="Times New Roman" w:hAnsi="Times New Roman" w:cs="Times New Roman"/>
        </w:rPr>
        <w:t>,</w:t>
      </w:r>
      <w:r w:rsidR="00074CE0" w:rsidRPr="00336AFF">
        <w:rPr>
          <w:rFonts w:ascii="Times New Roman" w:hAnsi="Times New Roman" w:cs="Times New Roman"/>
        </w:rPr>
        <w:t>) лично  в помещении избирательного участка.</w:t>
      </w:r>
    </w:p>
    <w:p w:rsidR="00074CE0" w:rsidRPr="00336AFF" w:rsidRDefault="0053381C" w:rsidP="00074CE0">
      <w:pPr>
        <w:pStyle w:val="a5"/>
        <w:spacing w:line="25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74CE0" w:rsidRPr="00336AFF">
        <w:rPr>
          <w:rFonts w:ascii="Times New Roman" w:hAnsi="Times New Roman" w:cs="Times New Roman"/>
        </w:rPr>
        <w:t>Соломбальская</w:t>
      </w:r>
      <w:proofErr w:type="spellEnd"/>
      <w:r w:rsidR="00074CE0" w:rsidRPr="00336AFF">
        <w:rPr>
          <w:rFonts w:ascii="Times New Roman" w:hAnsi="Times New Roman" w:cs="Times New Roman"/>
        </w:rPr>
        <w:t xml:space="preserve"> ТИК – 1918 года рождения (95 лет)</w:t>
      </w:r>
      <w:r w:rsidR="00074CE0">
        <w:rPr>
          <w:rFonts w:ascii="Times New Roman" w:hAnsi="Times New Roman" w:cs="Times New Roman"/>
        </w:rPr>
        <w:t xml:space="preserve">, </w:t>
      </w:r>
      <w:r w:rsidR="00074CE0" w:rsidRPr="00336AFF">
        <w:rPr>
          <w:rFonts w:ascii="Times New Roman" w:hAnsi="Times New Roman" w:cs="Times New Roman"/>
        </w:rPr>
        <w:t xml:space="preserve"> лично  в помещении избирательного участка.</w:t>
      </w:r>
    </w:p>
    <w:p w:rsidR="00074CE0" w:rsidRDefault="0053381C" w:rsidP="00074CE0">
      <w:pPr>
        <w:pStyle w:val="a5"/>
        <w:spacing w:line="25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 </w:t>
      </w:r>
      <w:proofErr w:type="gramStart"/>
      <w:r w:rsidR="00074CE0" w:rsidRPr="00336AFF">
        <w:rPr>
          <w:rFonts w:ascii="Times New Roman" w:hAnsi="Times New Roman" w:cs="Times New Roman"/>
        </w:rPr>
        <w:t>Южная</w:t>
      </w:r>
      <w:proofErr w:type="gramEnd"/>
      <w:r w:rsidR="00074CE0" w:rsidRPr="00336AFF">
        <w:rPr>
          <w:rFonts w:ascii="Times New Roman" w:hAnsi="Times New Roman" w:cs="Times New Roman"/>
        </w:rPr>
        <w:t xml:space="preserve"> ТИК – 1919 года рождения </w:t>
      </w:r>
      <w:r w:rsidR="00074CE0">
        <w:rPr>
          <w:rFonts w:ascii="Times New Roman" w:hAnsi="Times New Roman" w:cs="Times New Roman"/>
        </w:rPr>
        <w:t>(94 года</w:t>
      </w:r>
      <w:r w:rsidR="00074CE0" w:rsidRPr="00336AFF">
        <w:rPr>
          <w:rFonts w:ascii="Times New Roman" w:hAnsi="Times New Roman" w:cs="Times New Roman"/>
        </w:rPr>
        <w:t>)</w:t>
      </w:r>
      <w:r w:rsidR="00074CE0">
        <w:rPr>
          <w:rFonts w:ascii="Times New Roman" w:hAnsi="Times New Roman" w:cs="Times New Roman"/>
        </w:rPr>
        <w:t xml:space="preserve">, </w:t>
      </w:r>
      <w:r w:rsidR="00074CE0" w:rsidRPr="00336AFF">
        <w:rPr>
          <w:rFonts w:ascii="Times New Roman" w:hAnsi="Times New Roman" w:cs="Times New Roman"/>
        </w:rPr>
        <w:t xml:space="preserve"> вне помещения для </w:t>
      </w:r>
      <w:r w:rsidR="00074CE0" w:rsidRPr="00B64259">
        <w:rPr>
          <w:rFonts w:ascii="Times New Roman" w:hAnsi="Times New Roman" w:cs="Times New Roman"/>
        </w:rPr>
        <w:t>голосования.</w:t>
      </w:r>
    </w:p>
    <w:p w:rsidR="00074CE0" w:rsidRDefault="00074CE0" w:rsidP="00074CE0">
      <w:pPr>
        <w:pStyle w:val="a5"/>
        <w:spacing w:line="250" w:lineRule="auto"/>
        <w:jc w:val="both"/>
        <w:rPr>
          <w:rFonts w:ascii="Times New Roman" w:hAnsi="Times New Roman" w:cs="Times New Roman"/>
        </w:rPr>
      </w:pPr>
      <w:r w:rsidRPr="00F44713">
        <w:rPr>
          <w:rFonts w:ascii="Times New Roman" w:hAnsi="Times New Roman" w:cs="Times New Roman"/>
        </w:rPr>
        <w:t xml:space="preserve">Анализ подтвердил закономерность: чем старше избиратели, тем активнее они участвовали в выборах депутатов Архангельской городской Думы. Лишь группы избирателей в возрасте от 18 до 25 лет и старше 81 года не вписались в эту тенденцию. </w:t>
      </w:r>
    </w:p>
    <w:p w:rsidR="00074CE0" w:rsidRPr="00B1402B" w:rsidRDefault="0053381C" w:rsidP="00074C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CE0" w:rsidRPr="00B1402B">
        <w:rPr>
          <w:sz w:val="28"/>
          <w:szCs w:val="28"/>
        </w:rPr>
        <w:t xml:space="preserve">Во всех исследуемых возрастных группах проведенный анализ показывает, что женщины значительно активнее своих сверстников участвовали на выборах депутатов городской Думы в абсолютном большинстве возрастных групп. Исключением являются лишь крайние возрастные группы (18-23 года и старше 81 года).  </w:t>
      </w:r>
    </w:p>
    <w:p w:rsidR="00074CE0" w:rsidRDefault="00074CE0" w:rsidP="00074CE0">
      <w:pPr>
        <w:jc w:val="both"/>
        <w:rPr>
          <w:sz w:val="28"/>
          <w:szCs w:val="28"/>
        </w:rPr>
      </w:pPr>
      <w:r w:rsidRPr="00B1402B">
        <w:rPr>
          <w:sz w:val="28"/>
          <w:szCs w:val="28"/>
        </w:rPr>
        <w:tab/>
      </w:r>
    </w:p>
    <w:p w:rsidR="00F1004E" w:rsidRDefault="00F1004E" w:rsidP="00074CE0">
      <w:pPr>
        <w:jc w:val="both"/>
        <w:rPr>
          <w:sz w:val="28"/>
          <w:szCs w:val="28"/>
        </w:rPr>
      </w:pPr>
    </w:p>
    <w:p w:rsidR="00F1004E" w:rsidRDefault="00F1004E" w:rsidP="00074CE0">
      <w:pPr>
        <w:jc w:val="both"/>
        <w:rPr>
          <w:sz w:val="28"/>
          <w:szCs w:val="28"/>
        </w:rPr>
      </w:pPr>
    </w:p>
    <w:p w:rsidR="00F1004E" w:rsidRDefault="00F1004E" w:rsidP="00074CE0">
      <w:pPr>
        <w:jc w:val="both"/>
        <w:rPr>
          <w:sz w:val="28"/>
          <w:szCs w:val="28"/>
        </w:rPr>
      </w:pPr>
    </w:p>
    <w:p w:rsidR="00F1004E" w:rsidRDefault="00F1004E" w:rsidP="00074CE0">
      <w:pPr>
        <w:jc w:val="both"/>
        <w:rPr>
          <w:sz w:val="28"/>
          <w:szCs w:val="28"/>
        </w:rPr>
      </w:pPr>
    </w:p>
    <w:p w:rsidR="00F1004E" w:rsidRDefault="00F1004E" w:rsidP="00074CE0">
      <w:pPr>
        <w:jc w:val="both"/>
        <w:rPr>
          <w:sz w:val="28"/>
          <w:szCs w:val="28"/>
        </w:rPr>
      </w:pPr>
    </w:p>
    <w:p w:rsidR="00F1004E" w:rsidRDefault="00F1004E" w:rsidP="00074CE0">
      <w:pPr>
        <w:jc w:val="both"/>
        <w:rPr>
          <w:sz w:val="28"/>
          <w:szCs w:val="28"/>
        </w:rPr>
      </w:pPr>
    </w:p>
    <w:p w:rsidR="00F1004E" w:rsidRPr="00B1402B" w:rsidRDefault="00F1004E" w:rsidP="00074CE0">
      <w:pPr>
        <w:jc w:val="both"/>
        <w:rPr>
          <w:sz w:val="28"/>
          <w:szCs w:val="28"/>
        </w:rPr>
      </w:pPr>
    </w:p>
    <w:p w:rsidR="00F1004E" w:rsidRDefault="00074CE0" w:rsidP="00F1004E">
      <w:pPr>
        <w:pStyle w:val="a5"/>
        <w:spacing w:line="25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городу Архангельску</w:t>
      </w:r>
      <w:r w:rsidR="00F1004E">
        <w:rPr>
          <w:rFonts w:ascii="Times New Roman" w:hAnsi="Times New Roman" w:cs="Times New Roman"/>
        </w:rPr>
        <w:t>:</w:t>
      </w:r>
    </w:p>
    <w:p w:rsidR="00F1004E" w:rsidRDefault="00F1004E" w:rsidP="00074CE0">
      <w:pPr>
        <w:pStyle w:val="a5"/>
        <w:spacing w:line="25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•</w:t>
      </w:r>
      <w:r w:rsidR="00074CE0">
        <w:rPr>
          <w:rFonts w:ascii="Times New Roman" w:hAnsi="Times New Roman" w:cs="Times New Roman"/>
        </w:rPr>
        <w:t xml:space="preserve"> женщин прогол</w:t>
      </w:r>
      <w:r>
        <w:rPr>
          <w:rFonts w:ascii="Times New Roman" w:hAnsi="Times New Roman" w:cs="Times New Roman"/>
        </w:rPr>
        <w:t xml:space="preserve">осовало 34 168 человек </w:t>
      </w:r>
      <w:r w:rsidRPr="00954DB7">
        <w:rPr>
          <w:rFonts w:ascii="Times New Roman" w:hAnsi="Times New Roman" w:cs="Times New Roman"/>
          <w:b/>
          <w:i/>
        </w:rPr>
        <w:t>(62,9%)</w:t>
      </w:r>
      <w:r>
        <w:rPr>
          <w:rFonts w:ascii="Times New Roman" w:hAnsi="Times New Roman" w:cs="Times New Roman"/>
        </w:rPr>
        <w:t>;</w:t>
      </w:r>
    </w:p>
    <w:p w:rsidR="00074CE0" w:rsidRDefault="00F1004E" w:rsidP="00074CE0">
      <w:pPr>
        <w:pStyle w:val="a5"/>
        <w:spacing w:line="25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• </w:t>
      </w:r>
      <w:r w:rsidR="00074CE0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 xml:space="preserve">жчин же 20 194 человека </w:t>
      </w:r>
      <w:r w:rsidRPr="00954DB7">
        <w:rPr>
          <w:rFonts w:ascii="Times New Roman" w:hAnsi="Times New Roman" w:cs="Times New Roman"/>
          <w:b/>
          <w:i/>
        </w:rPr>
        <w:t>(37,1%)</w:t>
      </w:r>
      <w:r>
        <w:rPr>
          <w:rFonts w:ascii="Times New Roman" w:hAnsi="Times New Roman" w:cs="Times New Roman"/>
        </w:rPr>
        <w:t xml:space="preserve">: </w:t>
      </w:r>
    </w:p>
    <w:p w:rsidR="00F1004E" w:rsidRDefault="00F1004E" w:rsidP="00074CE0">
      <w:pPr>
        <w:pStyle w:val="a5"/>
        <w:spacing w:line="250" w:lineRule="auto"/>
        <w:ind w:firstLine="0"/>
        <w:jc w:val="both"/>
        <w:rPr>
          <w:rFonts w:ascii="Times New Roman" w:hAnsi="Times New Roman" w:cs="Times New Roman"/>
        </w:rPr>
      </w:pPr>
    </w:p>
    <w:p w:rsidR="00074CE0" w:rsidRDefault="00074CE0" w:rsidP="00074CE0">
      <w:pPr>
        <w:pStyle w:val="a5"/>
        <w:spacing w:line="250" w:lineRule="auto"/>
        <w:ind w:firstLine="0"/>
        <w:jc w:val="center"/>
        <w:rPr>
          <w:rFonts w:ascii="Times New Roman" w:hAnsi="Times New Roman" w:cs="Times New Roman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2762885" cy="1973580"/>
            <wp:effectExtent l="0" t="0" r="0" b="762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4CE0" w:rsidRDefault="00074CE0" w:rsidP="00074CE0">
      <w:pPr>
        <w:pStyle w:val="a5"/>
        <w:spacing w:line="25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074CE0" w:rsidRPr="00B1402B" w:rsidRDefault="00074CE0" w:rsidP="00074CE0">
      <w:pPr>
        <w:pStyle w:val="a5"/>
        <w:spacing w:line="25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1402B">
        <w:rPr>
          <w:rFonts w:ascii="Times New Roman" w:hAnsi="Times New Roman" w:cs="Times New Roman"/>
          <w:sz w:val="22"/>
          <w:szCs w:val="22"/>
        </w:rPr>
        <w:t>Диаграмма № 3 Активность избирателей ( мужчин и женщин)  города Архангельска</w:t>
      </w:r>
      <w:proofErr w:type="gramStart"/>
      <w:r w:rsidRPr="00B1402B">
        <w:rPr>
          <w:rFonts w:ascii="Times New Roman" w:hAnsi="Times New Roman" w:cs="Times New Roman"/>
          <w:sz w:val="22"/>
          <w:szCs w:val="22"/>
        </w:rPr>
        <w:t xml:space="preserve"> (%)</w:t>
      </w:r>
      <w:proofErr w:type="gramEnd"/>
    </w:p>
    <w:p w:rsidR="00074CE0" w:rsidRDefault="00074CE0" w:rsidP="00074CE0">
      <w:pPr>
        <w:pStyle w:val="a5"/>
        <w:spacing w:line="250" w:lineRule="auto"/>
        <w:ind w:firstLine="0"/>
        <w:jc w:val="center"/>
        <w:rPr>
          <w:rFonts w:ascii="Times New Roman" w:hAnsi="Times New Roman" w:cs="Times New Roman"/>
          <w:i/>
          <w:u w:val="single"/>
        </w:rPr>
      </w:pPr>
    </w:p>
    <w:p w:rsidR="00074CE0" w:rsidRPr="00C06A16" w:rsidRDefault="00074CE0" w:rsidP="00074CE0">
      <w:pPr>
        <w:pStyle w:val="a5"/>
        <w:spacing w:line="250" w:lineRule="auto"/>
        <w:ind w:firstLine="0"/>
        <w:jc w:val="center"/>
        <w:rPr>
          <w:rFonts w:ascii="Times New Roman" w:hAnsi="Times New Roman" w:cs="Times New Roman"/>
          <w:i/>
          <w:u w:val="single"/>
        </w:rPr>
      </w:pPr>
      <w:r w:rsidRPr="00C06A16">
        <w:rPr>
          <w:rFonts w:ascii="Times New Roman" w:hAnsi="Times New Roman" w:cs="Times New Roman"/>
          <w:i/>
          <w:u w:val="single"/>
        </w:rPr>
        <w:t>По территориальным избирательным комиссия</w:t>
      </w:r>
      <w:r>
        <w:rPr>
          <w:rFonts w:ascii="Times New Roman" w:hAnsi="Times New Roman" w:cs="Times New Roman"/>
          <w:i/>
          <w:u w:val="single"/>
        </w:rPr>
        <w:t>м</w:t>
      </w:r>
      <w:r w:rsidRPr="00C06A16">
        <w:rPr>
          <w:rFonts w:ascii="Times New Roman" w:hAnsi="Times New Roman" w:cs="Times New Roman"/>
          <w:i/>
          <w:u w:val="single"/>
        </w:rPr>
        <w:t xml:space="preserve"> города:</w:t>
      </w:r>
    </w:p>
    <w:p w:rsidR="00074CE0" w:rsidRPr="004828CF" w:rsidRDefault="00074CE0" w:rsidP="00074CE0">
      <w:pPr>
        <w:pStyle w:val="a5"/>
        <w:spacing w:line="250" w:lineRule="auto"/>
        <w:ind w:firstLine="0"/>
        <w:jc w:val="center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1701"/>
        <w:gridCol w:w="2126"/>
      </w:tblGrid>
      <w:tr w:rsidR="00074CE0" w:rsidRPr="00275A88" w:rsidTr="006B7317">
        <w:tc>
          <w:tcPr>
            <w:tcW w:w="3686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Мужчин</w:t>
            </w:r>
          </w:p>
        </w:tc>
        <w:tc>
          <w:tcPr>
            <w:tcW w:w="1701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Женщин</w:t>
            </w:r>
          </w:p>
        </w:tc>
        <w:tc>
          <w:tcPr>
            <w:tcW w:w="2126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Проголосовало всего</w:t>
            </w:r>
          </w:p>
        </w:tc>
      </w:tr>
      <w:tr w:rsidR="00074CE0" w:rsidRPr="00275A88" w:rsidTr="006B7317">
        <w:tc>
          <w:tcPr>
            <w:tcW w:w="3686" w:type="dxa"/>
            <w:shd w:val="clear" w:color="auto" w:fill="auto"/>
          </w:tcPr>
          <w:p w:rsidR="00074CE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Исакогорская</w:t>
            </w:r>
            <w:proofErr w:type="spellEnd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 xml:space="preserve"> ТИК</w:t>
            </w:r>
          </w:p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1481</w:t>
            </w:r>
          </w:p>
        </w:tc>
        <w:tc>
          <w:tcPr>
            <w:tcW w:w="1701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2764</w:t>
            </w:r>
          </w:p>
        </w:tc>
        <w:tc>
          <w:tcPr>
            <w:tcW w:w="2126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4245</w:t>
            </w:r>
          </w:p>
        </w:tc>
      </w:tr>
      <w:tr w:rsidR="00074CE0" w:rsidRPr="00275A88" w:rsidTr="006B7317">
        <w:trPr>
          <w:trHeight w:val="322"/>
        </w:trPr>
        <w:tc>
          <w:tcPr>
            <w:tcW w:w="3686" w:type="dxa"/>
            <w:shd w:val="clear" w:color="auto" w:fill="auto"/>
          </w:tcPr>
          <w:p w:rsidR="00074CE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Ломоносовская</w:t>
            </w:r>
            <w:proofErr w:type="gramEnd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 xml:space="preserve"> ТИК</w:t>
            </w:r>
          </w:p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4290</w:t>
            </w:r>
          </w:p>
        </w:tc>
        <w:tc>
          <w:tcPr>
            <w:tcW w:w="1701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7353</w:t>
            </w:r>
          </w:p>
        </w:tc>
        <w:tc>
          <w:tcPr>
            <w:tcW w:w="2126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11643</w:t>
            </w:r>
          </w:p>
        </w:tc>
      </w:tr>
      <w:tr w:rsidR="00074CE0" w:rsidRPr="00275A88" w:rsidTr="006B7317">
        <w:tc>
          <w:tcPr>
            <w:tcW w:w="3686" w:type="dxa"/>
            <w:shd w:val="clear" w:color="auto" w:fill="auto"/>
          </w:tcPr>
          <w:p w:rsidR="00074CE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 xml:space="preserve"> ТИК</w:t>
            </w:r>
          </w:p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4797</w:t>
            </w:r>
          </w:p>
        </w:tc>
        <w:tc>
          <w:tcPr>
            <w:tcW w:w="1701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7962</w:t>
            </w:r>
          </w:p>
        </w:tc>
        <w:tc>
          <w:tcPr>
            <w:tcW w:w="2126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12759</w:t>
            </w:r>
          </w:p>
        </w:tc>
      </w:tr>
      <w:tr w:rsidR="00074CE0" w:rsidRPr="00275A88" w:rsidTr="006B7317">
        <w:tc>
          <w:tcPr>
            <w:tcW w:w="3686" w:type="dxa"/>
            <w:shd w:val="clear" w:color="auto" w:fill="auto"/>
          </w:tcPr>
          <w:p w:rsidR="00074CE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Соломбальская</w:t>
            </w:r>
            <w:proofErr w:type="spellEnd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 xml:space="preserve"> ТИК</w:t>
            </w:r>
          </w:p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5006</w:t>
            </w:r>
          </w:p>
        </w:tc>
        <w:tc>
          <w:tcPr>
            <w:tcW w:w="1701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8466</w:t>
            </w:r>
          </w:p>
        </w:tc>
        <w:tc>
          <w:tcPr>
            <w:tcW w:w="2126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13472</w:t>
            </w:r>
          </w:p>
        </w:tc>
      </w:tr>
      <w:tr w:rsidR="00074CE0" w:rsidRPr="00275A88" w:rsidTr="006B7317">
        <w:tc>
          <w:tcPr>
            <w:tcW w:w="3686" w:type="dxa"/>
            <w:shd w:val="clear" w:color="auto" w:fill="auto"/>
          </w:tcPr>
          <w:p w:rsidR="00074CE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Южная</w:t>
            </w:r>
            <w:proofErr w:type="gramEnd"/>
            <w:r w:rsidRPr="00771F70">
              <w:rPr>
                <w:rFonts w:ascii="Times New Roman" w:hAnsi="Times New Roman" w:cs="Times New Roman"/>
                <w:sz w:val="26"/>
                <w:szCs w:val="26"/>
              </w:rPr>
              <w:t xml:space="preserve"> ТИК</w:t>
            </w:r>
          </w:p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4620</w:t>
            </w:r>
          </w:p>
        </w:tc>
        <w:tc>
          <w:tcPr>
            <w:tcW w:w="1701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7623</w:t>
            </w:r>
          </w:p>
        </w:tc>
        <w:tc>
          <w:tcPr>
            <w:tcW w:w="2126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sz w:val="26"/>
                <w:szCs w:val="26"/>
              </w:rPr>
              <w:t>12243</w:t>
            </w:r>
          </w:p>
        </w:tc>
      </w:tr>
      <w:tr w:rsidR="00074CE0" w:rsidRPr="00275A88" w:rsidTr="006B7317">
        <w:tc>
          <w:tcPr>
            <w:tcW w:w="3686" w:type="dxa"/>
            <w:shd w:val="clear" w:color="auto" w:fill="auto"/>
          </w:tcPr>
          <w:p w:rsidR="00074CE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МО "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 </w:t>
            </w: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Архангельск"</w:t>
            </w:r>
          </w:p>
        </w:tc>
        <w:tc>
          <w:tcPr>
            <w:tcW w:w="1417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194</w:t>
            </w:r>
          </w:p>
        </w:tc>
        <w:tc>
          <w:tcPr>
            <w:tcW w:w="1701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</w:p>
        </w:tc>
        <w:tc>
          <w:tcPr>
            <w:tcW w:w="2126" w:type="dxa"/>
            <w:shd w:val="clear" w:color="auto" w:fill="auto"/>
          </w:tcPr>
          <w:p w:rsidR="00074CE0" w:rsidRPr="00771F70" w:rsidRDefault="00074CE0" w:rsidP="006B7317">
            <w:pPr>
              <w:pStyle w:val="a5"/>
              <w:spacing w:line="25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71F70">
              <w:rPr>
                <w:rFonts w:ascii="Times New Roman" w:hAnsi="Times New Roman" w:cs="Times New Roman"/>
                <w:b/>
                <w:sz w:val="26"/>
                <w:szCs w:val="26"/>
              </w:rPr>
              <w:t>362</w:t>
            </w:r>
          </w:p>
        </w:tc>
      </w:tr>
    </w:tbl>
    <w:p w:rsidR="00074CE0" w:rsidRDefault="00074CE0" w:rsidP="00074CE0">
      <w:pPr>
        <w:pStyle w:val="a5"/>
        <w:spacing w:line="250" w:lineRule="auto"/>
        <w:ind w:firstLine="0"/>
        <w:jc w:val="both"/>
        <w:rPr>
          <w:rFonts w:ascii="Times New Roman" w:hAnsi="Times New Roman" w:cs="Times New Roman"/>
        </w:rPr>
      </w:pPr>
    </w:p>
    <w:p w:rsidR="00074CE0" w:rsidRPr="00945AE5" w:rsidRDefault="00074CE0" w:rsidP="00074CE0">
      <w:pPr>
        <w:ind w:firstLine="708"/>
        <w:jc w:val="both"/>
        <w:rPr>
          <w:sz w:val="28"/>
          <w:szCs w:val="28"/>
        </w:rPr>
      </w:pPr>
      <w:r w:rsidRPr="00945AE5">
        <w:rPr>
          <w:sz w:val="28"/>
          <w:szCs w:val="28"/>
        </w:rPr>
        <w:t xml:space="preserve">Электоральная активность избирателей одного и того же возраста отличалась в различных территориях города Архангельска. В отдельных возрастных группах активность отличалась на 10-12% (или была на треть выше или ниже). Наибольшая разница в активности наблюдалась в возрастной группе 71-80 лет. </w:t>
      </w:r>
    </w:p>
    <w:p w:rsidR="00074CE0" w:rsidRPr="00945AE5" w:rsidRDefault="00074CE0" w:rsidP="00074CE0">
      <w:pPr>
        <w:ind w:firstLine="708"/>
        <w:jc w:val="both"/>
        <w:rPr>
          <w:sz w:val="28"/>
          <w:szCs w:val="28"/>
        </w:rPr>
      </w:pPr>
      <w:r w:rsidRPr="00945AE5">
        <w:rPr>
          <w:sz w:val="28"/>
          <w:szCs w:val="28"/>
        </w:rPr>
        <w:t xml:space="preserve">Вместе с тем, анализ выявил некоторые  закономерности активности. Так, если избиратели </w:t>
      </w:r>
      <w:proofErr w:type="spellStart"/>
      <w:r w:rsidRPr="00945AE5">
        <w:rPr>
          <w:sz w:val="28"/>
          <w:szCs w:val="28"/>
        </w:rPr>
        <w:t>Соломбальской</w:t>
      </w:r>
      <w:proofErr w:type="spellEnd"/>
      <w:r w:rsidRPr="00945AE5">
        <w:rPr>
          <w:sz w:val="28"/>
          <w:szCs w:val="28"/>
        </w:rPr>
        <w:t xml:space="preserve"> ТИК оказались самыми активными в большинстве возрастных групп (за исключением группы в возрасте от 61 до 70 лет), то избиратели «левого берега» (</w:t>
      </w:r>
      <w:proofErr w:type="spellStart"/>
      <w:r w:rsidRPr="00945AE5">
        <w:rPr>
          <w:sz w:val="28"/>
          <w:szCs w:val="28"/>
        </w:rPr>
        <w:t>Исакогорская</w:t>
      </w:r>
      <w:proofErr w:type="spellEnd"/>
      <w:r w:rsidRPr="00945AE5">
        <w:rPr>
          <w:sz w:val="28"/>
          <w:szCs w:val="28"/>
        </w:rPr>
        <w:t xml:space="preserve"> ТИК) в большинстве </w:t>
      </w:r>
      <w:r w:rsidRPr="00945AE5">
        <w:rPr>
          <w:sz w:val="28"/>
          <w:szCs w:val="28"/>
        </w:rPr>
        <w:lastRenderedPageBreak/>
        <w:t xml:space="preserve">групп оказались самыми пассивными (за исключением группы в возрасте старше 81 года).    </w:t>
      </w:r>
    </w:p>
    <w:p w:rsidR="00074CE0" w:rsidRPr="00945AE5" w:rsidRDefault="00074CE0" w:rsidP="00074CE0">
      <w:pPr>
        <w:ind w:firstLine="708"/>
        <w:jc w:val="both"/>
        <w:rPr>
          <w:sz w:val="28"/>
          <w:szCs w:val="28"/>
        </w:rPr>
      </w:pPr>
      <w:proofErr w:type="gramStart"/>
      <w:r w:rsidRPr="00945AE5">
        <w:rPr>
          <w:sz w:val="28"/>
          <w:szCs w:val="28"/>
        </w:rPr>
        <w:t>Пожилые избиратели (</w:t>
      </w:r>
      <w:r w:rsidRPr="00945AE5">
        <w:rPr>
          <w:i/>
          <w:sz w:val="28"/>
          <w:szCs w:val="28"/>
        </w:rPr>
        <w:t>старше 70 лет</w:t>
      </w:r>
      <w:r w:rsidRPr="00945AE5">
        <w:rPr>
          <w:sz w:val="28"/>
          <w:szCs w:val="28"/>
        </w:rPr>
        <w:t>) южной части города (территориальный округа:</w:t>
      </w:r>
      <w:proofErr w:type="gramEnd"/>
      <w:r w:rsidRPr="00945AE5">
        <w:rPr>
          <w:sz w:val="28"/>
          <w:szCs w:val="28"/>
        </w:rPr>
        <w:t xml:space="preserve"> </w:t>
      </w:r>
      <w:proofErr w:type="spellStart"/>
      <w:proofErr w:type="gramStart"/>
      <w:r w:rsidRPr="00945AE5">
        <w:rPr>
          <w:sz w:val="28"/>
          <w:szCs w:val="28"/>
        </w:rPr>
        <w:t>Варавино</w:t>
      </w:r>
      <w:proofErr w:type="spellEnd"/>
      <w:r w:rsidRPr="00945AE5">
        <w:rPr>
          <w:sz w:val="28"/>
          <w:szCs w:val="28"/>
        </w:rPr>
        <w:t xml:space="preserve">-Фактория, Майская горка) оказались пассивнее 8 сентября своих сверстников из других районов города, тогда как молодые избиратели (в возрасте от 18 до 30- лет) этих округов  наоборот оказались в числе наиболее активных. </w:t>
      </w:r>
      <w:proofErr w:type="gramEnd"/>
    </w:p>
    <w:p w:rsidR="00074CE0" w:rsidRPr="00945AE5" w:rsidRDefault="00074CE0" w:rsidP="00074CE0">
      <w:pPr>
        <w:ind w:firstLine="708"/>
        <w:jc w:val="both"/>
        <w:rPr>
          <w:sz w:val="28"/>
          <w:szCs w:val="28"/>
        </w:rPr>
      </w:pPr>
      <w:r w:rsidRPr="00945AE5">
        <w:rPr>
          <w:sz w:val="28"/>
          <w:szCs w:val="28"/>
        </w:rPr>
        <w:t>Избиратели Ломоносовской ТИК были среди самых активных в возрастных группах 51-60 лет, 61-70 лет, 71-80 лет. В свою очередь, в молодежных группах (от 18 до 30</w:t>
      </w:r>
      <w:r>
        <w:rPr>
          <w:sz w:val="28"/>
          <w:szCs w:val="28"/>
        </w:rPr>
        <w:t xml:space="preserve"> лет) избиратели Ломоносовского округа  </w:t>
      </w:r>
      <w:r w:rsidRPr="00945AE5">
        <w:rPr>
          <w:sz w:val="28"/>
          <w:szCs w:val="28"/>
        </w:rPr>
        <w:t xml:space="preserve">в числе наиболее пассивных.          </w:t>
      </w:r>
    </w:p>
    <w:p w:rsidR="00074CE0" w:rsidRDefault="00074CE0" w:rsidP="00074CE0">
      <w:pPr>
        <w:jc w:val="both"/>
        <w:rPr>
          <w:sz w:val="28"/>
          <w:szCs w:val="28"/>
        </w:rPr>
      </w:pPr>
      <w:r w:rsidRPr="00945AE5">
        <w:rPr>
          <w:b/>
          <w:sz w:val="28"/>
          <w:szCs w:val="28"/>
        </w:rPr>
        <w:tab/>
      </w:r>
      <w:r w:rsidRPr="00945AE5">
        <w:rPr>
          <w:sz w:val="28"/>
          <w:szCs w:val="28"/>
        </w:rPr>
        <w:t xml:space="preserve">Избиратели Октябрьского округа в большинстве возрастных групп продемонстрировали среднюю активность. </w:t>
      </w:r>
    </w:p>
    <w:p w:rsidR="00074CE0" w:rsidRDefault="00074CE0" w:rsidP="00074CE0">
      <w:pPr>
        <w:jc w:val="both"/>
        <w:rPr>
          <w:sz w:val="28"/>
          <w:szCs w:val="28"/>
        </w:rPr>
      </w:pPr>
    </w:p>
    <w:p w:rsidR="00074CE0" w:rsidRPr="00B1114B" w:rsidRDefault="00074CE0" w:rsidP="00074CE0">
      <w:pPr>
        <w:pStyle w:val="a5"/>
        <w:spacing w:line="25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B1114B">
        <w:rPr>
          <w:rFonts w:ascii="Times New Roman" w:hAnsi="Times New Roman" w:cs="Times New Roman"/>
          <w:sz w:val="22"/>
          <w:szCs w:val="22"/>
          <w:u w:val="single"/>
        </w:rPr>
        <w:t xml:space="preserve"> ВЫВОДЫ:</w:t>
      </w:r>
    </w:p>
    <w:p w:rsidR="00074CE0" w:rsidRPr="00B1114B" w:rsidRDefault="00074CE0" w:rsidP="00074CE0">
      <w:pPr>
        <w:pStyle w:val="a5"/>
        <w:spacing w:line="25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074CE0" w:rsidRPr="00B64259" w:rsidRDefault="00074CE0" w:rsidP="00074CE0">
      <w:pPr>
        <w:pStyle w:val="a5"/>
        <w:spacing w:line="250" w:lineRule="auto"/>
        <w:jc w:val="both"/>
        <w:rPr>
          <w:rFonts w:ascii="Times New Roman" w:hAnsi="Times New Roman" w:cs="Times New Roman"/>
        </w:rPr>
      </w:pPr>
      <w:r w:rsidRPr="00B64259">
        <w:rPr>
          <w:rFonts w:ascii="Times New Roman" w:hAnsi="Times New Roman" w:cs="Times New Roman"/>
        </w:rPr>
        <w:t>Для повышения активности избирателей особое внимание следует обратить на работу с молодежью независимо от пола в возрасте с 18 до 30 лет, так как до</w:t>
      </w:r>
      <w:r>
        <w:rPr>
          <w:rFonts w:ascii="Times New Roman" w:hAnsi="Times New Roman" w:cs="Times New Roman"/>
        </w:rPr>
        <w:t xml:space="preserve">ля их участия составляет всего 13,5 % от общего количества принявших участие в выборах. </w:t>
      </w:r>
      <w:r w:rsidRPr="00B64259">
        <w:rPr>
          <w:rFonts w:ascii="Times New Roman" w:hAnsi="Times New Roman" w:cs="Times New Roman"/>
        </w:rPr>
        <w:t xml:space="preserve"> </w:t>
      </w:r>
    </w:p>
    <w:p w:rsidR="00074CE0" w:rsidRPr="00B64259" w:rsidRDefault="00074CE0" w:rsidP="00074CE0">
      <w:pPr>
        <w:pStyle w:val="a5"/>
        <w:spacing w:line="250" w:lineRule="auto"/>
        <w:jc w:val="both"/>
        <w:rPr>
          <w:rFonts w:ascii="Times New Roman" w:hAnsi="Times New Roman" w:cs="Times New Roman"/>
        </w:rPr>
      </w:pPr>
      <w:r w:rsidRPr="00B64259">
        <w:rPr>
          <w:rFonts w:ascii="Times New Roman" w:hAnsi="Times New Roman" w:cs="Times New Roman"/>
        </w:rPr>
        <w:t>Требуют внимания и избиратели возрастной группы от 70 лет и старше. Как правило, многие из них имеют инвалидность и не могут самостоятельно пр</w:t>
      </w:r>
      <w:r>
        <w:rPr>
          <w:rFonts w:ascii="Times New Roman" w:hAnsi="Times New Roman" w:cs="Times New Roman"/>
        </w:rPr>
        <w:t xml:space="preserve">ибыть на избирательный участок. </w:t>
      </w:r>
      <w:r w:rsidRPr="00B64259">
        <w:rPr>
          <w:rFonts w:ascii="Times New Roman" w:hAnsi="Times New Roman" w:cs="Times New Roman"/>
        </w:rPr>
        <w:t>Необходимо совместно с мэрией  города Архангельска, органами социальной защиты населения принимать меры по обустройству помещений для голосования,</w:t>
      </w:r>
      <w:r>
        <w:rPr>
          <w:rFonts w:ascii="Times New Roman" w:hAnsi="Times New Roman" w:cs="Times New Roman"/>
        </w:rPr>
        <w:t xml:space="preserve"> подходов к избирательным участкам, </w:t>
      </w:r>
      <w:r w:rsidRPr="00B64259">
        <w:rPr>
          <w:rFonts w:ascii="Times New Roman" w:hAnsi="Times New Roman" w:cs="Times New Roman"/>
        </w:rPr>
        <w:t>заблаговременно выявлять желание избирателей пожилого возраста о возможности проголосовать на избирательном участке</w:t>
      </w:r>
      <w:r>
        <w:rPr>
          <w:rFonts w:ascii="Times New Roman" w:hAnsi="Times New Roman" w:cs="Times New Roman"/>
        </w:rPr>
        <w:t xml:space="preserve"> или вне помещения.</w:t>
      </w:r>
    </w:p>
    <w:p w:rsidR="00074CE0" w:rsidRDefault="00074CE0" w:rsidP="00074CE0">
      <w:pPr>
        <w:pStyle w:val="a5"/>
        <w:shd w:val="clear" w:color="auto" w:fill="FFFFFF"/>
        <w:spacing w:line="250" w:lineRule="auto"/>
        <w:jc w:val="both"/>
        <w:rPr>
          <w:rFonts w:ascii="Times New Roman" w:hAnsi="Times New Roman" w:cs="Aharoni"/>
          <w:szCs w:val="28"/>
        </w:rPr>
      </w:pPr>
      <w:proofErr w:type="gramStart"/>
      <w:r w:rsidRPr="00B64259">
        <w:rPr>
          <w:rFonts w:ascii="Times New Roman" w:hAnsi="Times New Roman" w:cs="Aharoni"/>
          <w:szCs w:val="28"/>
        </w:rPr>
        <w:t>Необходимо совершенствовать работу по информированию избирателей о различных этапах избирательной кампании: активнее использовать возможности средств массовой информации для стимулирования устойчивого интереса, повышения доверия граждан</w:t>
      </w:r>
      <w:r>
        <w:rPr>
          <w:rFonts w:ascii="Times New Roman" w:hAnsi="Times New Roman" w:cs="Aharoni"/>
          <w:szCs w:val="28"/>
        </w:rPr>
        <w:t xml:space="preserve"> к выборам, </w:t>
      </w:r>
      <w:r w:rsidRPr="00B64259">
        <w:rPr>
          <w:rFonts w:ascii="Times New Roman" w:hAnsi="Times New Roman" w:cs="Aharoni"/>
          <w:szCs w:val="28"/>
        </w:rPr>
        <w:t xml:space="preserve">создавать базовое насыщение информационного пространства тематикой выборов, активизирование </w:t>
      </w:r>
      <w:r>
        <w:rPr>
          <w:rFonts w:ascii="Times New Roman" w:hAnsi="Times New Roman" w:cs="Times New Roman"/>
          <w:szCs w:val="28"/>
        </w:rPr>
        <w:t>"</w:t>
      </w:r>
      <w:r w:rsidRPr="00B64259">
        <w:rPr>
          <w:rFonts w:ascii="Times New Roman" w:hAnsi="Times New Roman" w:cs="Aharoni"/>
          <w:szCs w:val="28"/>
        </w:rPr>
        <w:t>народное</w:t>
      </w:r>
      <w:r>
        <w:rPr>
          <w:rFonts w:ascii="Times New Roman" w:hAnsi="Times New Roman" w:cs="Times New Roman"/>
          <w:szCs w:val="28"/>
        </w:rPr>
        <w:t>"</w:t>
      </w:r>
      <w:r w:rsidRPr="00B64259">
        <w:rPr>
          <w:rFonts w:ascii="Times New Roman" w:hAnsi="Times New Roman" w:cs="Aharoni"/>
          <w:szCs w:val="28"/>
        </w:rPr>
        <w:t xml:space="preserve"> обсуждение темы выборов, выбор целевых </w:t>
      </w:r>
      <w:r w:rsidRPr="0090701E">
        <w:rPr>
          <w:rFonts w:ascii="Times New Roman" w:hAnsi="Times New Roman" w:cs="Aharoni"/>
          <w:szCs w:val="28"/>
        </w:rPr>
        <w:t xml:space="preserve">аудиторий, </w:t>
      </w:r>
      <w:r>
        <w:rPr>
          <w:rFonts w:ascii="Times New Roman" w:hAnsi="Times New Roman" w:cs="Aharoni"/>
          <w:szCs w:val="28"/>
        </w:rPr>
        <w:t>формирование на этой основе осознанного отношения избирателей к выборам как значимому событию в жизни города (мотив городского патриотизма).</w:t>
      </w:r>
      <w:proofErr w:type="gramEnd"/>
    </w:p>
    <w:p w:rsidR="00074CE0" w:rsidRPr="0090701E" w:rsidRDefault="00074CE0" w:rsidP="00074CE0">
      <w:pPr>
        <w:pStyle w:val="a5"/>
        <w:shd w:val="clear" w:color="auto" w:fill="FFFFFF"/>
        <w:spacing w:line="250" w:lineRule="auto"/>
        <w:jc w:val="both"/>
        <w:rPr>
          <w:rFonts w:ascii="Times New Roman" w:hAnsi="Times New Roman" w:cs="Aharoni"/>
          <w:szCs w:val="28"/>
        </w:rPr>
      </w:pPr>
    </w:p>
    <w:p w:rsidR="006D5C9D" w:rsidRDefault="006D5C9D"/>
    <w:sectPr w:rsidR="006D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0BB"/>
    <w:multiLevelType w:val="hybridMultilevel"/>
    <w:tmpl w:val="9DF0A45C"/>
    <w:lvl w:ilvl="0" w:tplc="71A42AA0">
      <w:start w:val="6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E0"/>
    <w:rsid w:val="00074CE0"/>
    <w:rsid w:val="00185F5E"/>
    <w:rsid w:val="0053381C"/>
    <w:rsid w:val="006966AA"/>
    <w:rsid w:val="006D5C9D"/>
    <w:rsid w:val="00770A37"/>
    <w:rsid w:val="00800860"/>
    <w:rsid w:val="00954DB7"/>
    <w:rsid w:val="00F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074CE0"/>
    <w:pPr>
      <w:ind w:firstLine="708"/>
    </w:pPr>
    <w:rPr>
      <w:rFonts w:ascii="Arial" w:hAnsi="Arial" w:cs="Arial"/>
      <w:sz w:val="28"/>
    </w:rPr>
  </w:style>
  <w:style w:type="character" w:customStyle="1" w:styleId="a6">
    <w:name w:val="Основной текст с отступом Знак"/>
    <w:basedOn w:val="a0"/>
    <w:link w:val="a5"/>
    <w:rsid w:val="00074CE0"/>
    <w:rPr>
      <w:rFonts w:ascii="Arial" w:eastAsia="Times New Roman" w:hAnsi="Arial" w:cs="Arial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074CE0"/>
    <w:pPr>
      <w:ind w:firstLine="708"/>
    </w:pPr>
    <w:rPr>
      <w:rFonts w:ascii="Arial" w:hAnsi="Arial" w:cs="Arial"/>
      <w:sz w:val="28"/>
    </w:rPr>
  </w:style>
  <w:style w:type="character" w:customStyle="1" w:styleId="a6">
    <w:name w:val="Основной текст с отступом Знак"/>
    <w:basedOn w:val="a0"/>
    <w:link w:val="a5"/>
    <w:rsid w:val="00074CE0"/>
    <w:rPr>
      <w:rFonts w:ascii="Arial" w:eastAsia="Times New Roman" w:hAnsi="Arial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973199329983245"/>
          <c:y val="0.13489736070381231"/>
          <c:w val="0.42713567839195982"/>
          <c:h val="0.7478005865102638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18-22 лет</c:v>
                </c:pt>
              </c:strCache>
            </c:strRef>
          </c:tx>
          <c:spPr>
            <a:ln w="1269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FF0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CC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C0C0C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C0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99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FF660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96969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8359174603050484E-2"/>
                  <c:y val="9.4713843487026425E-2"/>
                </c:manualLayout>
              </c:layout>
              <c:tx>
                <c:rich>
                  <a:bodyPr/>
                  <a:lstStyle/>
                  <a:p>
                    <a:pPr>
                      <a:defRPr sz="675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Исакогорская ТИК; 7,80%</a:t>
                    </a:r>
                  </a:p>
                </c:rich>
              </c:tx>
              <c:spPr>
                <a:noFill/>
                <a:ln w="25388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4642913108181591"/>
                  <c:y val="3.3476176804222983E-2"/>
                </c:manualLayout>
              </c:layout>
              <c:tx>
                <c:rich>
                  <a:bodyPr/>
                  <a:lstStyle/>
                  <a:p>
                    <a:pPr>
                      <a:defRPr sz="675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Ломоносовская ТИК; 21,40%</a:t>
                    </a:r>
                  </a:p>
                </c:rich>
              </c:tx>
              <c:spPr>
                <a:noFill/>
                <a:ln w="25388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678855798741648"/>
                  <c:y val="-0.20748316303774975"/>
                </c:manualLayout>
              </c:layout>
              <c:tx>
                <c:rich>
                  <a:bodyPr/>
                  <a:lstStyle/>
                  <a:p>
                    <a:pPr>
                      <a:defRPr sz="675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Октябрьская ТИК; 23,50%</a:t>
                    </a:r>
                  </a:p>
                </c:rich>
              </c:tx>
              <c:spPr>
                <a:noFill/>
                <a:ln w="25388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0183898365771905"/>
                  <c:y val="-0.1845817427509629"/>
                </c:manualLayout>
              </c:layout>
              <c:tx>
                <c:rich>
                  <a:bodyPr/>
                  <a:lstStyle/>
                  <a:p>
                    <a:pPr>
                      <a:defRPr sz="675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8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Соломбальская </a:t>
                    </a:r>
                    <a:r>
                      <a:rPr lang="ru-RU" sz="9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 </a:t>
                    </a:r>
                    <a:r>
                      <a:rPr lang="ru-RU" sz="1199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 </a:t>
                    </a:r>
                    <a:r>
                      <a:rPr lang="ru-RU" sz="800" b="1" i="0" u="none" strike="noStrike" baseline="0">
                        <a:solidFill>
                          <a:srgbClr val="000000"/>
                        </a:solidFill>
                        <a:latin typeface="Calibri"/>
                        <a:cs typeface="Arial Cyr"/>
                      </a:rPr>
                      <a:t>ТИК; 24,80%</a:t>
                    </a:r>
                    <a:endParaRPr lang="ru-RU" sz="800" b="1" i="0" u="none" strike="noStrike" baseline="0">
                      <a:solidFill>
                        <a:srgbClr val="000000"/>
                      </a:solidFill>
                      <a:latin typeface="Calibri"/>
                    </a:endParaRPr>
                  </a:p>
                </c:rich>
              </c:tx>
              <c:spPr>
                <a:noFill/>
                <a:ln w="25388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2855171295064594"/>
                  <c:y val="0.13822202138070191"/>
                </c:manualLayout>
              </c:layout>
              <c:tx>
                <c:rich>
                  <a:bodyPr/>
                  <a:lstStyle/>
                  <a:p>
                    <a:pPr>
                      <a:defRPr sz="675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Южная ТИК; 22,5%</a:t>
                    </a:r>
                  </a:p>
                </c:rich>
              </c:tx>
              <c:spPr>
                <a:noFill/>
                <a:ln w="25388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Mode val="edge"/>
                  <c:yMode val="edge"/>
                  <c:x val="7.3701842546063656E-2"/>
                  <c:y val="0.76539589442815237"/>
                </c:manualLayout>
              </c:layout>
              <c:numFmt formatCode="General" sourceLinked="0"/>
              <c:spPr>
                <a:noFill/>
                <a:ln w="2538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Mode val="edge"/>
                  <c:yMode val="edge"/>
                  <c:x val="0.13232830820770519"/>
                  <c:y val="0.38416422287390023"/>
                </c:manualLayout>
              </c:layout>
              <c:numFmt formatCode="General" sourceLinked="0"/>
              <c:spPr>
                <a:noFill/>
                <a:ln w="2538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.20435510887772193"/>
                  <c:y val="8.7976539589442806E-3"/>
                </c:manualLayout>
              </c:layout>
              <c:numFmt formatCode="General" sourceLinked="0"/>
              <c:spPr>
                <a:noFill/>
                <a:ln w="2538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6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Исакогорская Тик</c:v>
                </c:pt>
                <c:pt idx="1">
                  <c:v>Ломоносовская ТИК</c:v>
                </c:pt>
                <c:pt idx="2">
                  <c:v>Октябрьская ТИК</c:v>
                </c:pt>
                <c:pt idx="3">
                  <c:v>Соломбальская ТИК</c:v>
                </c:pt>
                <c:pt idx="4">
                  <c:v>Южная ТИК</c:v>
                </c:pt>
              </c:strCache>
            </c:strRef>
          </c:cat>
          <c:val>
            <c:numRef>
              <c:f>Sheet1!$B$2:$F$2</c:f>
              <c:numCache>
                <c:formatCode>0.00%</c:formatCode>
                <c:ptCount val="5"/>
                <c:pt idx="0">
                  <c:v>7.8E-2</c:v>
                </c:pt>
                <c:pt idx="1">
                  <c:v>0.214</c:v>
                </c:pt>
                <c:pt idx="2">
                  <c:v>0.23499999999999999</c:v>
                </c:pt>
                <c:pt idx="3">
                  <c:v>0.248</c:v>
                </c:pt>
                <c:pt idx="4">
                  <c:v>0.22500000000000001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88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45845272206305"/>
          <c:y val="3.2653061224489792E-2"/>
          <c:w val="0.68194842406876799"/>
          <c:h val="0.9714285714285715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v</c:v>
                </c:pt>
              </c:strCache>
            </c:strRef>
          </c:tx>
          <c:spPr>
            <a:solidFill>
              <a:srgbClr val="9999FF"/>
            </a:solidFill>
            <a:ln w="12685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FF99CC"/>
              </a:solidFill>
              <a:ln w="1268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21603575945203357"/>
                  <c:y val="5.0120830130202687E-2"/>
                </c:manualLayout>
              </c:layout>
              <c:tx>
                <c:rich>
                  <a:bodyPr/>
                  <a:lstStyle/>
                  <a:p>
                    <a:pPr>
                      <a:defRPr sz="874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мужчины
37,1%</a:t>
                    </a:r>
                  </a:p>
                </c:rich>
              </c:tx>
              <c:spPr>
                <a:noFill/>
                <a:ln w="2537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7220630372492838"/>
                  <c:y val="-9.6755657067674597E-2"/>
                </c:manualLayout>
              </c:layout>
              <c:tx>
                <c:rich>
                  <a:bodyPr/>
                  <a:lstStyle/>
                  <a:p>
                    <a:pPr algn="ctr" rtl="0">
                      <a:defRPr sz="874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800" b="0"/>
                      <a:t>женщины</a:t>
                    </a:r>
                    <a:r>
                      <a:rPr lang="ru-RU"/>
                      <a:t> 62,9%</a:t>
                    </a:r>
                  </a:p>
                </c:rich>
              </c:tx>
              <c:spPr>
                <a:noFill/>
                <a:ln w="2537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@" sourceLinked="0"/>
            <c:spPr>
              <a:noFill/>
              <a:ln w="25370">
                <a:noFill/>
              </a:ln>
            </c:spPr>
            <c:txPr>
              <a:bodyPr/>
              <a:lstStyle/>
              <a:p>
                <a:pPr>
                  <a:defRPr sz="67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37.1</c:v>
                </c:pt>
                <c:pt idx="1">
                  <c:v>62.9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12685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4</cp:revision>
  <dcterms:created xsi:type="dcterms:W3CDTF">2014-10-02T10:14:00Z</dcterms:created>
  <dcterms:modified xsi:type="dcterms:W3CDTF">2014-10-03T05:43:00Z</dcterms:modified>
</cp:coreProperties>
</file>