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4" w:rsidRDefault="00576E86" w:rsidP="00943F34">
      <w:pPr>
        <w:ind w:left="9923"/>
        <w:jc w:val="center"/>
      </w:pPr>
      <w:r w:rsidRPr="00943F34">
        <w:t>П</w:t>
      </w:r>
      <w:r w:rsidR="00C255F1" w:rsidRPr="00943F34">
        <w:t>риложение</w:t>
      </w:r>
      <w:r w:rsidR="00943F34">
        <w:t xml:space="preserve"> </w:t>
      </w:r>
    </w:p>
    <w:p w:rsidR="00943F34" w:rsidRDefault="00576E86" w:rsidP="00943F34">
      <w:pPr>
        <w:ind w:left="9923"/>
        <w:jc w:val="center"/>
      </w:pPr>
      <w:r w:rsidRPr="00943F34">
        <w:t>к постановлению Администрации</w:t>
      </w:r>
      <w:r w:rsidR="00943F34">
        <w:t xml:space="preserve"> </w:t>
      </w:r>
      <w:r w:rsidRPr="00943F34">
        <w:t>муниципального образования</w:t>
      </w:r>
      <w:r w:rsidR="00943F34">
        <w:t xml:space="preserve"> </w:t>
      </w:r>
    </w:p>
    <w:p w:rsidR="00C94B63" w:rsidRPr="00943F34" w:rsidRDefault="005E7586" w:rsidP="00943F34">
      <w:pPr>
        <w:ind w:left="9923"/>
        <w:jc w:val="center"/>
      </w:pPr>
      <w:r w:rsidRPr="00943F34">
        <w:rPr>
          <w:bCs/>
        </w:rPr>
        <w:t>"</w:t>
      </w:r>
      <w:r w:rsidR="00C94B63" w:rsidRPr="00943F34">
        <w:t>Город Архангельск</w:t>
      </w:r>
      <w:r w:rsidRPr="00943F34">
        <w:rPr>
          <w:bCs/>
        </w:rPr>
        <w:t>"</w:t>
      </w:r>
    </w:p>
    <w:p w:rsidR="00576E86" w:rsidRPr="00943F34" w:rsidRDefault="00576E86" w:rsidP="00943F34">
      <w:pPr>
        <w:ind w:left="9923"/>
        <w:jc w:val="center"/>
        <w:rPr>
          <w:b/>
        </w:rPr>
      </w:pPr>
      <w:r w:rsidRPr="00943F34">
        <w:t>от</w:t>
      </w:r>
      <w:r w:rsidR="00C879DC">
        <w:t xml:space="preserve"> 13.02.2020 № 290</w:t>
      </w:r>
    </w:p>
    <w:p w:rsidR="00576E86" w:rsidRPr="00943F34" w:rsidRDefault="00576E86" w:rsidP="00943F34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b/>
        </w:rPr>
      </w:pPr>
    </w:p>
    <w:p w:rsidR="00597AC2" w:rsidRPr="00943F34" w:rsidRDefault="00473CA3" w:rsidP="00943F34">
      <w:pPr>
        <w:widowControl w:val="0"/>
        <w:autoSpaceDE w:val="0"/>
        <w:autoSpaceDN w:val="0"/>
        <w:adjustRightInd w:val="0"/>
        <w:ind w:left="9923"/>
        <w:jc w:val="center"/>
        <w:outlineLvl w:val="1"/>
      </w:pPr>
      <w:r w:rsidRPr="00943F34">
        <w:t>"</w:t>
      </w:r>
      <w:r w:rsidR="00A60B9C" w:rsidRPr="00943F34">
        <w:t xml:space="preserve">Приложение </w:t>
      </w:r>
      <w:r w:rsidR="00DD0CFE" w:rsidRPr="00943F34">
        <w:t>№</w:t>
      </w:r>
      <w:r w:rsidR="00A60B9C" w:rsidRPr="00943F34">
        <w:t xml:space="preserve"> 1</w:t>
      </w:r>
    </w:p>
    <w:p w:rsidR="00A60B9C" w:rsidRPr="00943F34" w:rsidRDefault="00A60B9C" w:rsidP="00943F34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b/>
        </w:rPr>
      </w:pPr>
      <w:r w:rsidRPr="00943F34">
        <w:t xml:space="preserve">к ведомственной </w:t>
      </w:r>
      <w:r w:rsidR="00891F03" w:rsidRPr="00943F34">
        <w:t xml:space="preserve">целевой </w:t>
      </w:r>
      <w:r w:rsidRPr="00943F34">
        <w:t>программе</w:t>
      </w:r>
    </w:p>
    <w:p w:rsidR="00943F34" w:rsidRDefault="005E7586" w:rsidP="00943F34">
      <w:pPr>
        <w:ind w:left="9923"/>
        <w:jc w:val="center"/>
      </w:pPr>
      <w:r w:rsidRPr="00943F34">
        <w:rPr>
          <w:bCs/>
        </w:rPr>
        <w:t>"</w:t>
      </w:r>
      <w:r w:rsidR="00A60B9C" w:rsidRPr="00943F34">
        <w:t>Обеспечение жильем молодых семей</w:t>
      </w:r>
      <w:r w:rsidR="00943F34">
        <w:t xml:space="preserve"> </w:t>
      </w:r>
      <w:r w:rsidR="00A60B9C" w:rsidRPr="00943F34">
        <w:t>муниципального образования</w:t>
      </w:r>
      <w:r w:rsidR="00943F34">
        <w:t xml:space="preserve"> </w:t>
      </w:r>
    </w:p>
    <w:p w:rsidR="00A60B9C" w:rsidRPr="00943F34" w:rsidRDefault="005E7586" w:rsidP="00943F34">
      <w:pPr>
        <w:ind w:left="9923"/>
        <w:jc w:val="center"/>
      </w:pPr>
      <w:r w:rsidRPr="00943F34">
        <w:rPr>
          <w:bCs/>
        </w:rPr>
        <w:t>"</w:t>
      </w:r>
      <w:r w:rsidR="00A60B9C" w:rsidRPr="00943F34">
        <w:t>Город Архангельск</w:t>
      </w:r>
      <w:r w:rsidRPr="00943F34">
        <w:rPr>
          <w:bCs/>
        </w:rPr>
        <w:t>"</w:t>
      </w:r>
    </w:p>
    <w:p w:rsidR="002E79A7" w:rsidRPr="00943F34" w:rsidRDefault="002E79A7" w:rsidP="002E79A7">
      <w:pPr>
        <w:jc w:val="center"/>
        <w:rPr>
          <w:b/>
        </w:rPr>
      </w:pPr>
    </w:p>
    <w:p w:rsidR="007A1CCB" w:rsidRPr="00943F34" w:rsidRDefault="00D5436B" w:rsidP="00B63E97">
      <w:pPr>
        <w:jc w:val="center"/>
        <w:rPr>
          <w:b/>
        </w:rPr>
      </w:pPr>
      <w:r w:rsidRPr="00943F34">
        <w:rPr>
          <w:b/>
        </w:rPr>
        <w:t>СВЕДЕНИЯ</w:t>
      </w:r>
    </w:p>
    <w:p w:rsidR="007A1CCB" w:rsidRPr="00943F34" w:rsidRDefault="00D5436B" w:rsidP="00946895">
      <w:pPr>
        <w:jc w:val="center"/>
        <w:rPr>
          <w:b/>
        </w:rPr>
      </w:pPr>
      <w:r w:rsidRPr="00943F34">
        <w:rPr>
          <w:b/>
        </w:rPr>
        <w:t>о</w:t>
      </w:r>
      <w:r w:rsidR="00016453" w:rsidRPr="00943F34">
        <w:rPr>
          <w:b/>
        </w:rPr>
        <w:t xml:space="preserve"> целевых индикаторах</w:t>
      </w:r>
      <w:r w:rsidR="007A1CCB" w:rsidRPr="00943F34">
        <w:rPr>
          <w:b/>
        </w:rPr>
        <w:t xml:space="preserve"> ведомственной программы</w:t>
      </w:r>
      <w:r w:rsidR="00597AC2" w:rsidRPr="00943F34">
        <w:rPr>
          <w:b/>
        </w:rPr>
        <w:t xml:space="preserve"> </w:t>
      </w:r>
      <w:r w:rsidR="005E7586" w:rsidRPr="00943F34">
        <w:rPr>
          <w:b/>
          <w:bCs/>
        </w:rPr>
        <w:t>"</w:t>
      </w:r>
      <w:r w:rsidR="007A1CCB" w:rsidRPr="00943F34">
        <w:rPr>
          <w:b/>
        </w:rPr>
        <w:t xml:space="preserve">Обеспечение жильем молодых семей </w:t>
      </w:r>
      <w:r w:rsidR="00946895" w:rsidRPr="00943F34">
        <w:rPr>
          <w:b/>
        </w:rPr>
        <w:br/>
      </w:r>
      <w:r w:rsidR="007A1CCB" w:rsidRPr="00943F34">
        <w:rPr>
          <w:b/>
        </w:rPr>
        <w:t xml:space="preserve">муниципального образования </w:t>
      </w:r>
      <w:r w:rsidR="005E7586" w:rsidRPr="00943F34">
        <w:rPr>
          <w:b/>
          <w:bCs/>
        </w:rPr>
        <w:t>"</w:t>
      </w:r>
      <w:r w:rsidR="007A1CCB" w:rsidRPr="00943F34">
        <w:rPr>
          <w:b/>
        </w:rPr>
        <w:t>Город Архангельск</w:t>
      </w:r>
      <w:r w:rsidR="005E7586" w:rsidRPr="00943F34">
        <w:rPr>
          <w:b/>
          <w:bCs/>
        </w:rPr>
        <w:t>"</w:t>
      </w:r>
      <w:r w:rsidR="00016453" w:rsidRPr="00943F34">
        <w:rPr>
          <w:b/>
        </w:rPr>
        <w:t xml:space="preserve"> и их значениях</w:t>
      </w:r>
    </w:p>
    <w:p w:rsidR="00946895" w:rsidRPr="00943F34" w:rsidRDefault="00946895" w:rsidP="007A1CCB">
      <w:pPr>
        <w:autoSpaceDE w:val="0"/>
        <w:autoSpaceDN w:val="0"/>
        <w:adjustRightInd w:val="0"/>
        <w:ind w:right="-598"/>
        <w:jc w:val="center"/>
        <w:outlineLvl w:val="1"/>
        <w:rPr>
          <w:sz w:val="32"/>
        </w:rPr>
      </w:pPr>
    </w:p>
    <w:p w:rsidR="00C255F1" w:rsidRPr="00943F34" w:rsidRDefault="00946895" w:rsidP="00943F34">
      <w:pPr>
        <w:autoSpaceDE w:val="0"/>
        <w:autoSpaceDN w:val="0"/>
        <w:adjustRightInd w:val="0"/>
        <w:ind w:left="-426" w:right="-598"/>
        <w:outlineLvl w:val="1"/>
        <w:rPr>
          <w:sz w:val="20"/>
          <w:szCs w:val="20"/>
        </w:rPr>
      </w:pPr>
      <w:r w:rsidRPr="00943F34">
        <w:rPr>
          <w:sz w:val="20"/>
          <w:szCs w:val="20"/>
        </w:rPr>
        <w:t>Таблица</w:t>
      </w:r>
    </w:p>
    <w:tbl>
      <w:tblPr>
        <w:tblW w:w="15310" w:type="dxa"/>
        <w:jc w:val="center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F085E" w:rsidRPr="00943F34" w:rsidTr="00943F34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CF0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3A3ED5" w:rsidP="00946895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Единица</w:t>
            </w:r>
          </w:p>
          <w:p w:rsidR="003A3ED5" w:rsidRPr="00943F34" w:rsidRDefault="003A3ED5" w:rsidP="00946895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CF085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Значения целевых индикаторов</w:t>
            </w:r>
          </w:p>
        </w:tc>
      </w:tr>
      <w:tr w:rsidR="00CF085E" w:rsidRPr="00943F34" w:rsidTr="00943F34">
        <w:trPr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CF085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CF085E" w:rsidP="00DD0C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F1036E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  <w:r w:rsidR="00DD0CFE"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F103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  <w:r w:rsidR="00DD0CFE"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085E" w:rsidRPr="00943F34" w:rsidRDefault="00CF0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Годы реализации ведомственной программы</w:t>
            </w:r>
          </w:p>
        </w:tc>
      </w:tr>
      <w:tr w:rsidR="008F4330" w:rsidRPr="00943F34" w:rsidTr="00943F34">
        <w:trPr>
          <w:jc w:val="center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</w:tr>
      <w:tr w:rsidR="00946895" w:rsidRPr="00943F34" w:rsidTr="00943F34">
        <w:trPr>
          <w:trHeight w:val="23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946895" w:rsidP="0094689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8F4330" w:rsidRPr="00943F34" w:rsidTr="00943F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DD0C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Целевой индикатор 1. Доля молодых семей, ставших участниками ведомственной программы, от числа молодых семей, нуждающихся в жилых помещениях, </w:t>
            </w:r>
            <w:r w:rsidR="00943F3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943F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BD5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F07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6415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484E5E" w:rsidP="007D23B7">
            <w:pPr>
              <w:jc w:val="center"/>
              <w:rPr>
                <w:sz w:val="20"/>
                <w:szCs w:val="20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484E5E" w:rsidP="00007916">
            <w:pPr>
              <w:jc w:val="center"/>
              <w:rPr>
                <w:sz w:val="20"/>
                <w:szCs w:val="20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98,2</w:t>
            </w:r>
          </w:p>
          <w:p w:rsidR="008F4330" w:rsidRPr="00943F34" w:rsidRDefault="008F4330" w:rsidP="00007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4330" w:rsidRPr="00943F34" w:rsidTr="00943F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DD0C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Целевой индикатор 2.</w:t>
            </w:r>
            <w:r w:rsidR="00943F34"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Доля молодых семей, получивших Свидетельство о праве на получение социальной выплаты на приобретение жилого помещения или строительство индивидуального жилого дома, от общего количества семей - участников ведомственной программы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943F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DD0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F07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C81E7D" w:rsidP="00484E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484E5E" w:rsidP="00007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4,7</w:t>
            </w:r>
          </w:p>
        </w:tc>
      </w:tr>
    </w:tbl>
    <w:p w:rsidR="00C879DC" w:rsidRDefault="00C879DC" w:rsidP="00943F34">
      <w:pPr>
        <w:ind w:left="-426"/>
        <w:rPr>
          <w:sz w:val="20"/>
          <w:szCs w:val="20"/>
        </w:rPr>
      </w:pPr>
    </w:p>
    <w:p w:rsidR="00946895" w:rsidRPr="00943F34" w:rsidRDefault="00946895" w:rsidP="00943F34">
      <w:pPr>
        <w:ind w:left="-426"/>
        <w:rPr>
          <w:sz w:val="20"/>
          <w:szCs w:val="20"/>
        </w:rPr>
      </w:pPr>
      <w:bookmarkStart w:id="0" w:name="_GoBack"/>
      <w:bookmarkEnd w:id="0"/>
      <w:r w:rsidRPr="00943F34">
        <w:rPr>
          <w:sz w:val="20"/>
          <w:szCs w:val="20"/>
        </w:rPr>
        <w:t>Продолжение таблицы</w:t>
      </w:r>
    </w:p>
    <w:tbl>
      <w:tblPr>
        <w:tblW w:w="15310" w:type="dxa"/>
        <w:jc w:val="center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946895" w:rsidRPr="00943F34" w:rsidTr="00943F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895" w:rsidRPr="00943F34" w:rsidRDefault="00946895" w:rsidP="009468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8F4330" w:rsidRPr="00943F34" w:rsidTr="00943F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6895" w:rsidRPr="00943F34" w:rsidRDefault="008F4330" w:rsidP="00834E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Целевой индикатор 3.</w:t>
            </w:r>
            <w:r w:rsidR="00943F34"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молодых </w:t>
            </w:r>
          </w:p>
          <w:p w:rsidR="00946895" w:rsidRPr="00943F34" w:rsidRDefault="008F4330" w:rsidP="00834E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семей, улучшивших жилищные условия </w:t>
            </w:r>
          </w:p>
          <w:p w:rsidR="00946895" w:rsidRPr="00943F34" w:rsidRDefault="008F4330" w:rsidP="00834E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с использованием социальной выплаты,</w:t>
            </w:r>
          </w:p>
          <w:p w:rsidR="008F4330" w:rsidRPr="00943F34" w:rsidRDefault="008F4330" w:rsidP="00834E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соответствующем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943F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83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A60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3A1C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C81E7D" w:rsidP="00393A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F4330" w:rsidRPr="00943F3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330" w:rsidRPr="00943F34" w:rsidRDefault="008F4330" w:rsidP="00484E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43F3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84E5E" w:rsidRPr="00943F34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946895" w:rsidRPr="00943F34" w:rsidRDefault="00946895" w:rsidP="00E35D5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5D57" w:rsidRPr="00943F34" w:rsidRDefault="00E35D57" w:rsidP="00943F3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43F34">
        <w:rPr>
          <w:rFonts w:ascii="Times New Roman" w:hAnsi="Times New Roman" w:cs="Times New Roman"/>
          <w:sz w:val="24"/>
          <w:szCs w:val="24"/>
        </w:rPr>
        <w:t>Примечание: целевой индикатор № 2 является ключевым показателем эффективности деятельности департамента городского хозяйства</w:t>
      </w:r>
      <w:r w:rsidR="00946895" w:rsidRPr="00943F34">
        <w:rPr>
          <w:rFonts w:ascii="Times New Roman" w:hAnsi="Times New Roman" w:cs="Times New Roman"/>
          <w:sz w:val="24"/>
          <w:szCs w:val="24"/>
        </w:rPr>
        <w:t>.</w:t>
      </w:r>
    </w:p>
    <w:p w:rsidR="00946895" w:rsidRPr="00943F34" w:rsidRDefault="00946895" w:rsidP="00E35D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895" w:rsidRPr="00943F34" w:rsidRDefault="00946895" w:rsidP="00946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6895" w:rsidRPr="00943F34" w:rsidRDefault="00943F34" w:rsidP="009468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F34">
        <w:rPr>
          <w:rFonts w:ascii="Times New Roman" w:hAnsi="Times New Roman" w:cs="Times New Roman"/>
          <w:sz w:val="28"/>
          <w:szCs w:val="28"/>
        </w:rPr>
        <w:t>____________</w:t>
      </w:r>
    </w:p>
    <w:p w:rsidR="00DD0CFE" w:rsidRPr="00943F34" w:rsidRDefault="00DD0CFE" w:rsidP="00597AC2">
      <w:pPr>
        <w:widowControl w:val="0"/>
        <w:autoSpaceDE w:val="0"/>
        <w:autoSpaceDN w:val="0"/>
        <w:adjustRightInd w:val="0"/>
        <w:outlineLvl w:val="1"/>
      </w:pPr>
    </w:p>
    <w:p w:rsidR="007A1CCB" w:rsidRPr="00943F34" w:rsidRDefault="007A1CCB" w:rsidP="00597AC2"/>
    <w:p w:rsidR="00946895" w:rsidRPr="00943F34" w:rsidRDefault="00946895" w:rsidP="00597AC2">
      <w:pPr>
        <w:jc w:val="center"/>
        <w:sectPr w:rsidR="00946895" w:rsidRPr="00943F34" w:rsidSect="00943F34">
          <w:headerReference w:type="even" r:id="rId8"/>
          <w:headerReference w:type="default" r:id="rId9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DA16D6" w:rsidRPr="00943F34" w:rsidRDefault="00C879DC" w:rsidP="00943F34">
      <w:pPr>
        <w:ind w:left="1049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02D5" wp14:editId="5AB679F9">
                <wp:simplePos x="0" y="0"/>
                <wp:positionH relativeFrom="column">
                  <wp:posOffset>2091690</wp:posOffset>
                </wp:positionH>
                <wp:positionV relativeFrom="paragraph">
                  <wp:posOffset>-561974</wp:posOffset>
                </wp:positionV>
                <wp:extent cx="4396740" cy="967740"/>
                <wp:effectExtent l="0" t="0" r="3810" b="38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7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4.7pt;margin-top:-44.25pt;width:346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" stroked="f"/>
            </w:pict>
          </mc:Fallback>
        </mc:AlternateContent>
      </w:r>
      <w:r w:rsidR="00DA16D6" w:rsidRPr="00943F34">
        <w:t>Приложение № 2</w:t>
      </w:r>
    </w:p>
    <w:p w:rsidR="00DA16D6" w:rsidRPr="00943F34" w:rsidRDefault="00DA16D6" w:rsidP="00943F34">
      <w:pPr>
        <w:ind w:left="10490"/>
        <w:jc w:val="center"/>
      </w:pPr>
      <w:r w:rsidRPr="00943F34">
        <w:t>к ведомственной целевой программе</w:t>
      </w:r>
    </w:p>
    <w:p w:rsidR="00597AC2" w:rsidRPr="00943F34" w:rsidRDefault="005E7586" w:rsidP="00943F34">
      <w:pPr>
        <w:ind w:left="10490"/>
        <w:jc w:val="center"/>
      </w:pPr>
      <w:r w:rsidRPr="00943F34">
        <w:rPr>
          <w:bCs/>
        </w:rPr>
        <w:t>"</w:t>
      </w:r>
      <w:r w:rsidR="00DA16D6" w:rsidRPr="00943F34">
        <w:t>Обеспечение жильем молодых семей</w:t>
      </w:r>
    </w:p>
    <w:p w:rsidR="00597AC2" w:rsidRPr="00943F34" w:rsidRDefault="00DA16D6" w:rsidP="00943F34">
      <w:pPr>
        <w:ind w:left="10490"/>
        <w:jc w:val="center"/>
      </w:pPr>
      <w:r w:rsidRPr="00943F34">
        <w:t>муниципального образования</w:t>
      </w:r>
    </w:p>
    <w:p w:rsidR="006E60D0" w:rsidRPr="00943F34" w:rsidRDefault="005E7586" w:rsidP="00943F34">
      <w:pPr>
        <w:ind w:left="10490"/>
        <w:jc w:val="center"/>
      </w:pPr>
      <w:r w:rsidRPr="00943F34">
        <w:rPr>
          <w:bCs/>
        </w:rPr>
        <w:t>"</w:t>
      </w:r>
      <w:r w:rsidR="00DA16D6" w:rsidRPr="00943F34">
        <w:t>Город</w:t>
      </w:r>
      <w:r w:rsidR="00597AC2" w:rsidRPr="00943F34">
        <w:t xml:space="preserve"> </w:t>
      </w:r>
      <w:r w:rsidR="00DA16D6" w:rsidRPr="00943F34">
        <w:t>Архангельск</w:t>
      </w:r>
      <w:r w:rsidRPr="00943F34">
        <w:rPr>
          <w:bCs/>
        </w:rPr>
        <w:t>"</w:t>
      </w:r>
    </w:p>
    <w:p w:rsidR="00943F34" w:rsidRPr="00943F34" w:rsidRDefault="00943F34" w:rsidP="00946895">
      <w:pPr>
        <w:jc w:val="center"/>
      </w:pPr>
    </w:p>
    <w:p w:rsidR="00597AC2" w:rsidRPr="00B77B7A" w:rsidRDefault="00597AC2" w:rsidP="00946895">
      <w:pPr>
        <w:widowControl w:val="0"/>
        <w:jc w:val="center"/>
        <w:rPr>
          <w:b/>
        </w:rPr>
      </w:pPr>
      <w:r w:rsidRPr="00B77B7A">
        <w:rPr>
          <w:b/>
        </w:rPr>
        <w:t>ПЕРЕЧЕНЬ</w:t>
      </w:r>
    </w:p>
    <w:p w:rsidR="00597AC2" w:rsidRPr="00B77B7A" w:rsidRDefault="00597AC2" w:rsidP="00946895">
      <w:pPr>
        <w:widowControl w:val="0"/>
        <w:jc w:val="center"/>
        <w:rPr>
          <w:b/>
        </w:rPr>
      </w:pPr>
      <w:r w:rsidRPr="00B77B7A">
        <w:rPr>
          <w:b/>
        </w:rPr>
        <w:t xml:space="preserve">мероприятий и финансовое обеспечение реализации ведомственной программы </w:t>
      </w:r>
    </w:p>
    <w:p w:rsidR="006E60D0" w:rsidRDefault="005E7586" w:rsidP="00946895">
      <w:pPr>
        <w:widowControl w:val="0"/>
        <w:jc w:val="center"/>
        <w:rPr>
          <w:b/>
          <w:bCs/>
        </w:rPr>
      </w:pPr>
      <w:r w:rsidRPr="00B77B7A">
        <w:rPr>
          <w:b/>
          <w:bCs/>
        </w:rPr>
        <w:t>"</w:t>
      </w:r>
      <w:r w:rsidR="00597AC2" w:rsidRPr="00B77B7A">
        <w:rPr>
          <w:b/>
        </w:rPr>
        <w:t xml:space="preserve">Обеспечение жильем молодых семей муниципального образования </w:t>
      </w:r>
      <w:r w:rsidRPr="00B77B7A">
        <w:rPr>
          <w:b/>
          <w:bCs/>
        </w:rPr>
        <w:t>"</w:t>
      </w:r>
      <w:r w:rsidR="00597AC2" w:rsidRPr="00B77B7A">
        <w:rPr>
          <w:b/>
        </w:rPr>
        <w:t>Город Архангельск</w:t>
      </w:r>
      <w:r w:rsidRPr="00B77B7A">
        <w:rPr>
          <w:b/>
          <w:bCs/>
        </w:rPr>
        <w:t>"</w:t>
      </w:r>
    </w:p>
    <w:p w:rsidR="00B77B7A" w:rsidRPr="00B77B7A" w:rsidRDefault="00B77B7A" w:rsidP="00946895">
      <w:pPr>
        <w:widowControl w:val="0"/>
        <w:jc w:val="center"/>
        <w:rPr>
          <w:b/>
          <w:sz w:val="32"/>
        </w:rPr>
      </w:pPr>
    </w:p>
    <w:p w:rsidR="00DA16D6" w:rsidRDefault="00946895" w:rsidP="00B77B7A">
      <w:pPr>
        <w:widowControl w:val="0"/>
        <w:ind w:left="-426"/>
      </w:pPr>
      <w:r w:rsidRPr="00943F34">
        <w:t>Таблица</w:t>
      </w:r>
    </w:p>
    <w:tbl>
      <w:tblPr>
        <w:tblStyle w:val="a8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2737"/>
        <w:gridCol w:w="2737"/>
        <w:gridCol w:w="2694"/>
        <w:gridCol w:w="1190"/>
        <w:gridCol w:w="1191"/>
        <w:gridCol w:w="1191"/>
        <w:gridCol w:w="1190"/>
        <w:gridCol w:w="1191"/>
        <w:gridCol w:w="1191"/>
      </w:tblGrid>
      <w:tr w:rsidR="00B77B7A" w:rsidTr="00B77B7A">
        <w:trPr>
          <w:jc w:val="center"/>
        </w:trPr>
        <w:tc>
          <w:tcPr>
            <w:tcW w:w="2737" w:type="dxa"/>
            <w:vMerge w:val="restart"/>
          </w:tcPr>
          <w:p w:rsidR="00B77B7A" w:rsidRDefault="00B77B7A" w:rsidP="00B77B7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737" w:type="dxa"/>
            <w:vMerge w:val="restart"/>
          </w:tcPr>
          <w:p w:rsidR="00B77B7A" w:rsidRDefault="00B77B7A" w:rsidP="00B77B7A">
            <w:pPr>
              <w:widowControl w:val="0"/>
              <w:jc w:val="center"/>
            </w:pPr>
            <w:r>
              <w:t>Заказчики ведомственной</w:t>
            </w:r>
          </w:p>
          <w:p w:rsidR="00B77B7A" w:rsidRDefault="00B77B7A" w:rsidP="00B77B7A">
            <w:pPr>
              <w:widowControl w:val="0"/>
              <w:jc w:val="center"/>
            </w:pPr>
            <w:r>
              <w:t>программы/ исполнители ведомственной программы</w:t>
            </w:r>
          </w:p>
        </w:tc>
        <w:tc>
          <w:tcPr>
            <w:tcW w:w="2694" w:type="dxa"/>
            <w:vMerge w:val="restart"/>
          </w:tcPr>
          <w:p w:rsidR="00B77B7A" w:rsidRDefault="00B77B7A" w:rsidP="00B77B7A">
            <w:pPr>
              <w:widowControl w:val="0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7144" w:type="dxa"/>
            <w:gridSpan w:val="6"/>
          </w:tcPr>
          <w:p w:rsidR="00B77B7A" w:rsidRDefault="00B77B7A" w:rsidP="00B77B7A">
            <w:pPr>
              <w:widowControl w:val="0"/>
              <w:jc w:val="center"/>
            </w:pPr>
            <w:r>
              <w:t>Объемы финансового обеспечения,</w:t>
            </w:r>
          </w:p>
          <w:p w:rsidR="00B77B7A" w:rsidRDefault="00B77B7A" w:rsidP="00B77B7A">
            <w:pPr>
              <w:widowControl w:val="0"/>
              <w:jc w:val="center"/>
            </w:pPr>
            <w:r>
              <w:t>тыс. руб.</w:t>
            </w:r>
          </w:p>
        </w:tc>
      </w:tr>
      <w:tr w:rsidR="00B77B7A" w:rsidTr="00B77B7A">
        <w:trPr>
          <w:jc w:val="center"/>
        </w:trPr>
        <w:tc>
          <w:tcPr>
            <w:tcW w:w="2737" w:type="dxa"/>
            <w:vMerge/>
          </w:tcPr>
          <w:p w:rsidR="00B77B7A" w:rsidRDefault="00B77B7A" w:rsidP="00B77B7A">
            <w:pPr>
              <w:widowControl w:val="0"/>
              <w:jc w:val="center"/>
            </w:pPr>
          </w:p>
        </w:tc>
        <w:tc>
          <w:tcPr>
            <w:tcW w:w="2737" w:type="dxa"/>
            <w:vMerge/>
          </w:tcPr>
          <w:p w:rsidR="00B77B7A" w:rsidRDefault="00B77B7A" w:rsidP="00B77B7A">
            <w:pPr>
              <w:widowControl w:val="0"/>
              <w:jc w:val="center"/>
            </w:pPr>
          </w:p>
        </w:tc>
        <w:tc>
          <w:tcPr>
            <w:tcW w:w="2694" w:type="dxa"/>
            <w:vMerge/>
          </w:tcPr>
          <w:p w:rsidR="00B77B7A" w:rsidRDefault="00B77B7A" w:rsidP="00B77B7A">
            <w:pPr>
              <w:widowControl w:val="0"/>
              <w:jc w:val="center"/>
            </w:pPr>
          </w:p>
        </w:tc>
        <w:tc>
          <w:tcPr>
            <w:tcW w:w="1190" w:type="dxa"/>
          </w:tcPr>
          <w:p w:rsidR="00B77B7A" w:rsidRDefault="00B77B7A" w:rsidP="00B77B7A">
            <w:pPr>
              <w:widowControl w:val="0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B77B7A" w:rsidRDefault="00B77B7A" w:rsidP="00B77B7A">
            <w:pPr>
              <w:widowControl w:val="0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B77B7A" w:rsidRDefault="00B77B7A" w:rsidP="00B77B7A">
            <w:pPr>
              <w:widowControl w:val="0"/>
              <w:jc w:val="center"/>
            </w:pPr>
            <w:r>
              <w:t>2018 год</w:t>
            </w:r>
          </w:p>
        </w:tc>
        <w:tc>
          <w:tcPr>
            <w:tcW w:w="1190" w:type="dxa"/>
          </w:tcPr>
          <w:p w:rsidR="00B77B7A" w:rsidRDefault="00B77B7A" w:rsidP="00B77B7A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B77B7A" w:rsidRDefault="00B77B7A" w:rsidP="00B77B7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B77B7A" w:rsidRDefault="00B77B7A" w:rsidP="00B77B7A">
            <w:pPr>
              <w:widowControl w:val="0"/>
              <w:jc w:val="center"/>
            </w:pPr>
            <w:r>
              <w:t>2021 год</w:t>
            </w:r>
          </w:p>
        </w:tc>
      </w:tr>
      <w:tr w:rsidR="00B77B7A" w:rsidTr="00B77B7A">
        <w:trPr>
          <w:jc w:val="center"/>
        </w:trPr>
        <w:tc>
          <w:tcPr>
            <w:tcW w:w="2737" w:type="dxa"/>
          </w:tcPr>
          <w:p w:rsidR="00BF0973" w:rsidRDefault="00BF0973" w:rsidP="00B77B7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37" w:type="dxa"/>
          </w:tcPr>
          <w:p w:rsidR="00BF0973" w:rsidRDefault="00BF0973" w:rsidP="00B77B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BF0973" w:rsidRDefault="00BF0973" w:rsidP="00B77B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BF0973" w:rsidRDefault="00BF0973" w:rsidP="00B77B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F0973" w:rsidRDefault="00BF0973" w:rsidP="00B77B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F0973" w:rsidRDefault="00BF0973" w:rsidP="00B77B7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BF0973" w:rsidRDefault="00BF0973" w:rsidP="00B77B7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F0973" w:rsidRDefault="00BF0973" w:rsidP="00B77B7A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F0973" w:rsidRDefault="00BF0973" w:rsidP="00B77B7A">
            <w:pPr>
              <w:widowControl w:val="0"/>
              <w:jc w:val="center"/>
            </w:pPr>
            <w:r>
              <w:t>9</w:t>
            </w:r>
          </w:p>
        </w:tc>
      </w:tr>
      <w:tr w:rsidR="00BF0973" w:rsidTr="00B77B7A">
        <w:trPr>
          <w:jc w:val="center"/>
        </w:trPr>
        <w:tc>
          <w:tcPr>
            <w:tcW w:w="2737" w:type="dxa"/>
            <w:vMerge w:val="restart"/>
          </w:tcPr>
          <w:p w:rsidR="00BF0973" w:rsidRDefault="00BF0973" w:rsidP="00B77B7A">
            <w:pPr>
              <w:widowControl w:val="0"/>
            </w:pPr>
            <w:r>
              <w:t xml:space="preserve">Мероприятие 1. </w:t>
            </w:r>
          </w:p>
          <w:p w:rsidR="00BF0973" w:rsidRDefault="00BF0973" w:rsidP="00B77B7A">
            <w:pPr>
              <w:widowControl w:val="0"/>
            </w:pPr>
            <w:r>
              <w:t xml:space="preserve">Предоставление социальных выплат молодым семьям </w:t>
            </w:r>
            <w:r w:rsidR="00B77B7A">
              <w:t>-</w:t>
            </w:r>
            <w:r>
              <w:t xml:space="preserve"> </w:t>
            </w:r>
            <w:r w:rsidRPr="00B77B7A">
              <w:rPr>
                <w:spacing w:val="-12"/>
              </w:rPr>
              <w:t>участникам ведомственной</w:t>
            </w:r>
            <w:r>
              <w:t xml:space="preserve"> </w:t>
            </w:r>
            <w:r w:rsidRPr="00B77B7A">
              <w:rPr>
                <w:spacing w:val="-4"/>
              </w:rPr>
              <w:t>программы, получившим</w:t>
            </w:r>
            <w:r>
              <w:t xml:space="preserve"> Свидетельство</w:t>
            </w:r>
          </w:p>
        </w:tc>
        <w:tc>
          <w:tcPr>
            <w:tcW w:w="2737" w:type="dxa"/>
            <w:vMerge w:val="restart"/>
          </w:tcPr>
          <w:p w:rsidR="00BF0973" w:rsidRDefault="00BF0973" w:rsidP="00B77B7A">
            <w:pPr>
              <w:widowControl w:val="0"/>
            </w:pPr>
            <w:r w:rsidRPr="00B77B7A">
              <w:rPr>
                <w:spacing w:val="-4"/>
              </w:rPr>
              <w:t xml:space="preserve">Департамент </w:t>
            </w:r>
            <w:r w:rsidR="00B77B7A" w:rsidRPr="00B77B7A">
              <w:rPr>
                <w:spacing w:val="-4"/>
              </w:rPr>
              <w:t>г</w:t>
            </w:r>
            <w:r w:rsidRPr="00B77B7A">
              <w:rPr>
                <w:spacing w:val="-4"/>
              </w:rPr>
              <w:t>ородского</w:t>
            </w:r>
            <w:r>
              <w:t xml:space="preserve"> хозяйства / департамент городского хозяйства</w:t>
            </w:r>
          </w:p>
        </w:tc>
        <w:tc>
          <w:tcPr>
            <w:tcW w:w="2694" w:type="dxa"/>
          </w:tcPr>
          <w:p w:rsidR="00BF0973" w:rsidRDefault="00BF0973" w:rsidP="00B77B7A">
            <w:pPr>
              <w:widowControl w:val="0"/>
            </w:pPr>
            <w:r>
              <w:t>Итого</w:t>
            </w:r>
          </w:p>
        </w:tc>
        <w:tc>
          <w:tcPr>
            <w:tcW w:w="1190" w:type="dxa"/>
          </w:tcPr>
          <w:p w:rsidR="00BF0973" w:rsidRDefault="00BF0973" w:rsidP="00B77B7A">
            <w:pPr>
              <w:widowControl w:val="0"/>
              <w:jc w:val="center"/>
            </w:pPr>
            <w:r>
              <w:t>114 814,3</w:t>
            </w:r>
          </w:p>
        </w:tc>
        <w:tc>
          <w:tcPr>
            <w:tcW w:w="1191" w:type="dxa"/>
          </w:tcPr>
          <w:p w:rsidR="00BF0973" w:rsidRDefault="00BF0973" w:rsidP="00B77B7A">
            <w:pPr>
              <w:widowControl w:val="0"/>
              <w:jc w:val="center"/>
            </w:pPr>
            <w:r>
              <w:t>61 324,2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97 707,0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120 795,6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51 072,6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43 293,8</w:t>
            </w:r>
          </w:p>
        </w:tc>
      </w:tr>
      <w:tr w:rsidR="00BF0973" w:rsidTr="00B77B7A">
        <w:trPr>
          <w:jc w:val="center"/>
        </w:trPr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694" w:type="dxa"/>
          </w:tcPr>
          <w:p w:rsidR="00BF0973" w:rsidRDefault="00B77B7A" w:rsidP="00B77B7A">
            <w:pPr>
              <w:widowControl w:val="0"/>
            </w:pPr>
            <w:r>
              <w:t>Городской бюджет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17 040,0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5 000,0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10 000,0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12 000,0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7 000,0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6 000,0</w:t>
            </w:r>
          </w:p>
        </w:tc>
      </w:tr>
      <w:tr w:rsidR="00BF0973" w:rsidTr="00B77B7A">
        <w:trPr>
          <w:jc w:val="center"/>
        </w:trPr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694" w:type="dxa"/>
          </w:tcPr>
          <w:p w:rsidR="00BF0973" w:rsidRDefault="00B77B7A" w:rsidP="00B77B7A">
            <w:pPr>
              <w:widowControl w:val="0"/>
            </w:pPr>
            <w:r>
              <w:t>Областной бюджет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16 356,5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8 310,7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12 676,3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11 491,4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8 102,7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0</w:t>
            </w:r>
          </w:p>
        </w:tc>
      </w:tr>
      <w:tr w:rsidR="00BF0973" w:rsidTr="00B77B7A">
        <w:trPr>
          <w:jc w:val="center"/>
        </w:trPr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737" w:type="dxa"/>
            <w:vMerge/>
          </w:tcPr>
          <w:p w:rsidR="00BF0973" w:rsidRDefault="00BF0973" w:rsidP="00B77B7A">
            <w:pPr>
              <w:widowControl w:val="0"/>
            </w:pPr>
          </w:p>
        </w:tc>
        <w:tc>
          <w:tcPr>
            <w:tcW w:w="2694" w:type="dxa"/>
          </w:tcPr>
          <w:p w:rsidR="00BF0973" w:rsidRDefault="00B77B7A" w:rsidP="00B77B7A">
            <w:pPr>
              <w:widowControl w:val="0"/>
            </w:pPr>
            <w:r>
              <w:t>Федеральный бюджет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19 277,2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9 842,2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13 605,7</w:t>
            </w:r>
          </w:p>
        </w:tc>
        <w:tc>
          <w:tcPr>
            <w:tcW w:w="1190" w:type="dxa"/>
          </w:tcPr>
          <w:p w:rsidR="00BF0973" w:rsidRDefault="00B77B7A" w:rsidP="00B77B7A">
            <w:pPr>
              <w:widowControl w:val="0"/>
              <w:jc w:val="center"/>
            </w:pPr>
            <w:r>
              <w:t>19 206,7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3 063,6</w:t>
            </w:r>
          </w:p>
        </w:tc>
        <w:tc>
          <w:tcPr>
            <w:tcW w:w="1191" w:type="dxa"/>
          </w:tcPr>
          <w:p w:rsidR="00BF0973" w:rsidRDefault="00B77B7A" w:rsidP="00B77B7A">
            <w:pPr>
              <w:widowControl w:val="0"/>
              <w:jc w:val="center"/>
            </w:pPr>
            <w:r>
              <w:t>0</w:t>
            </w:r>
          </w:p>
        </w:tc>
      </w:tr>
      <w:tr w:rsidR="00B77B7A" w:rsidTr="00B77B7A">
        <w:trPr>
          <w:jc w:val="center"/>
        </w:trPr>
        <w:tc>
          <w:tcPr>
            <w:tcW w:w="2737" w:type="dxa"/>
            <w:vMerge/>
          </w:tcPr>
          <w:p w:rsidR="00B77B7A" w:rsidRDefault="00B77B7A" w:rsidP="00B77B7A">
            <w:pPr>
              <w:widowControl w:val="0"/>
            </w:pPr>
          </w:p>
        </w:tc>
        <w:tc>
          <w:tcPr>
            <w:tcW w:w="2737" w:type="dxa"/>
            <w:vMerge/>
          </w:tcPr>
          <w:p w:rsidR="00B77B7A" w:rsidRDefault="00B77B7A" w:rsidP="00B77B7A">
            <w:pPr>
              <w:widowControl w:val="0"/>
            </w:pPr>
          </w:p>
        </w:tc>
        <w:tc>
          <w:tcPr>
            <w:tcW w:w="2694" w:type="dxa"/>
          </w:tcPr>
          <w:p w:rsidR="00B77B7A" w:rsidRDefault="00B77B7A" w:rsidP="00B77B7A">
            <w:pPr>
              <w:widowControl w:val="0"/>
            </w:pPr>
            <w:r>
              <w:t>Внебюджетные источники</w:t>
            </w:r>
          </w:p>
        </w:tc>
        <w:tc>
          <w:tcPr>
            <w:tcW w:w="1190" w:type="dxa"/>
          </w:tcPr>
          <w:p w:rsidR="00B77B7A" w:rsidRDefault="00B77B7A" w:rsidP="00B77B7A">
            <w:pPr>
              <w:widowControl w:val="0"/>
              <w:jc w:val="center"/>
            </w:pPr>
            <w:r>
              <w:t>62 140,6</w:t>
            </w:r>
          </w:p>
        </w:tc>
        <w:tc>
          <w:tcPr>
            <w:tcW w:w="1191" w:type="dxa"/>
          </w:tcPr>
          <w:p w:rsidR="00B77B7A" w:rsidRDefault="00B77B7A" w:rsidP="00B77B7A">
            <w:pPr>
              <w:widowControl w:val="0"/>
              <w:jc w:val="center"/>
            </w:pPr>
            <w:r>
              <w:t>38 171,3</w:t>
            </w:r>
          </w:p>
        </w:tc>
        <w:tc>
          <w:tcPr>
            <w:tcW w:w="1191" w:type="dxa"/>
          </w:tcPr>
          <w:p w:rsidR="00B77B7A" w:rsidRPr="00686FAC" w:rsidRDefault="00B77B7A" w:rsidP="00B77B7A">
            <w:pPr>
              <w:jc w:val="center"/>
            </w:pPr>
            <w:r w:rsidRPr="00686FAC">
              <w:t>61 425,0</w:t>
            </w:r>
          </w:p>
        </w:tc>
        <w:tc>
          <w:tcPr>
            <w:tcW w:w="1190" w:type="dxa"/>
          </w:tcPr>
          <w:p w:rsidR="00B77B7A" w:rsidRPr="00686FAC" w:rsidRDefault="00B77B7A" w:rsidP="00B77B7A">
            <w:pPr>
              <w:jc w:val="center"/>
            </w:pPr>
            <w:r w:rsidRPr="00686FAC">
              <w:t>78 097,5</w:t>
            </w:r>
          </w:p>
        </w:tc>
        <w:tc>
          <w:tcPr>
            <w:tcW w:w="1191" w:type="dxa"/>
          </w:tcPr>
          <w:p w:rsidR="00B77B7A" w:rsidRPr="00686FAC" w:rsidRDefault="00B77B7A" w:rsidP="00B77B7A">
            <w:pPr>
              <w:jc w:val="center"/>
            </w:pPr>
            <w:r w:rsidRPr="00686FAC">
              <w:t>32 906,3</w:t>
            </w:r>
          </w:p>
        </w:tc>
        <w:tc>
          <w:tcPr>
            <w:tcW w:w="1191" w:type="dxa"/>
          </w:tcPr>
          <w:p w:rsidR="00B77B7A" w:rsidRDefault="00B77B7A" w:rsidP="00B77B7A">
            <w:pPr>
              <w:jc w:val="center"/>
            </w:pPr>
            <w:r w:rsidRPr="00686FAC">
              <w:t>37 293,8</w:t>
            </w:r>
          </w:p>
        </w:tc>
      </w:tr>
    </w:tbl>
    <w:p w:rsidR="0029764B" w:rsidRPr="00943F34" w:rsidRDefault="0029764B" w:rsidP="00946895">
      <w:pPr>
        <w:autoSpaceDE w:val="0"/>
        <w:autoSpaceDN w:val="0"/>
        <w:adjustRightInd w:val="0"/>
        <w:ind w:right="-455"/>
        <w:jc w:val="right"/>
        <w:outlineLvl w:val="1"/>
      </w:pPr>
      <w:r w:rsidRPr="00943F34">
        <w:t>".</w:t>
      </w:r>
    </w:p>
    <w:p w:rsidR="0029764B" w:rsidRDefault="0029764B" w:rsidP="0029764B">
      <w:pPr>
        <w:jc w:val="right"/>
        <w:rPr>
          <w:sz w:val="28"/>
          <w:szCs w:val="20"/>
        </w:rPr>
      </w:pPr>
    </w:p>
    <w:p w:rsidR="00473CA3" w:rsidRPr="00473CA3" w:rsidRDefault="00943F34" w:rsidP="00473CA3">
      <w:pPr>
        <w:jc w:val="center"/>
        <w:rPr>
          <w:sz w:val="28"/>
          <w:szCs w:val="20"/>
        </w:rPr>
      </w:pPr>
      <w:r w:rsidRPr="00943F34">
        <w:rPr>
          <w:sz w:val="28"/>
        </w:rPr>
        <w:t>____________</w:t>
      </w:r>
    </w:p>
    <w:p w:rsidR="00D27346" w:rsidRDefault="00D27346" w:rsidP="00D27346">
      <w:pPr>
        <w:rPr>
          <w:color w:val="000000"/>
          <w:sz w:val="18"/>
          <w:szCs w:val="18"/>
        </w:rPr>
      </w:pPr>
    </w:p>
    <w:sectPr w:rsidR="00D27346" w:rsidSect="00943F34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BD" w:rsidRDefault="00C647BD" w:rsidP="00A73930">
      <w:r>
        <w:separator/>
      </w:r>
    </w:p>
  </w:endnote>
  <w:endnote w:type="continuationSeparator" w:id="0">
    <w:p w:rsidR="00C647BD" w:rsidRDefault="00C647BD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BD" w:rsidRDefault="00C647BD" w:rsidP="00A73930">
      <w:r>
        <w:separator/>
      </w:r>
    </w:p>
  </w:footnote>
  <w:footnote w:type="continuationSeparator" w:id="0">
    <w:p w:rsidR="00C647BD" w:rsidRDefault="00C647BD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64017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4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153384"/>
      <w:docPartObj>
        <w:docPartGallery w:val="Page Numbers (Top of Page)"/>
        <w:docPartUnique/>
      </w:docPartObj>
    </w:sdtPr>
    <w:sdtEndPr/>
    <w:sdtContent>
      <w:p w:rsidR="00943F34" w:rsidRDefault="00943F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CD">
          <w:rPr>
            <w:noProof/>
          </w:rPr>
          <w:t>3</w:t>
        </w:r>
        <w:r>
          <w:fldChar w:fldCharType="end"/>
        </w:r>
      </w:p>
    </w:sdtContent>
  </w:sdt>
  <w:p w:rsidR="00943F34" w:rsidRDefault="00943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07916"/>
    <w:rsid w:val="00016453"/>
    <w:rsid w:val="00016C7B"/>
    <w:rsid w:val="00041AF1"/>
    <w:rsid w:val="00052304"/>
    <w:rsid w:val="00065E0B"/>
    <w:rsid w:val="00075C9C"/>
    <w:rsid w:val="0008238D"/>
    <w:rsid w:val="000848D8"/>
    <w:rsid w:val="000E4536"/>
    <w:rsid w:val="000E5FFB"/>
    <w:rsid w:val="0010406A"/>
    <w:rsid w:val="0016449A"/>
    <w:rsid w:val="00172700"/>
    <w:rsid w:val="0018142B"/>
    <w:rsid w:val="001A098C"/>
    <w:rsid w:val="001A4CB3"/>
    <w:rsid w:val="001D2BA1"/>
    <w:rsid w:val="002031CB"/>
    <w:rsid w:val="00223E6E"/>
    <w:rsid w:val="002478BA"/>
    <w:rsid w:val="00296A70"/>
    <w:rsid w:val="0029764B"/>
    <w:rsid w:val="002E79A7"/>
    <w:rsid w:val="0033196A"/>
    <w:rsid w:val="003348F8"/>
    <w:rsid w:val="003621D6"/>
    <w:rsid w:val="00393AC1"/>
    <w:rsid w:val="003A1CA7"/>
    <w:rsid w:val="003A3AF2"/>
    <w:rsid w:val="003A3ED5"/>
    <w:rsid w:val="003A622E"/>
    <w:rsid w:val="003B03A9"/>
    <w:rsid w:val="003E1D8E"/>
    <w:rsid w:val="003F32A1"/>
    <w:rsid w:val="0041141C"/>
    <w:rsid w:val="0041728B"/>
    <w:rsid w:val="004201D6"/>
    <w:rsid w:val="00457BE7"/>
    <w:rsid w:val="00470107"/>
    <w:rsid w:val="00473CA3"/>
    <w:rsid w:val="00484E5E"/>
    <w:rsid w:val="004A7F94"/>
    <w:rsid w:val="004B0152"/>
    <w:rsid w:val="004C39BA"/>
    <w:rsid w:val="004C4790"/>
    <w:rsid w:val="004C4DB3"/>
    <w:rsid w:val="004C7066"/>
    <w:rsid w:val="00500079"/>
    <w:rsid w:val="005010B2"/>
    <w:rsid w:val="00511220"/>
    <w:rsid w:val="00512BEF"/>
    <w:rsid w:val="005569BB"/>
    <w:rsid w:val="00566521"/>
    <w:rsid w:val="00576E86"/>
    <w:rsid w:val="00597AC2"/>
    <w:rsid w:val="005B0E80"/>
    <w:rsid w:val="005C74CB"/>
    <w:rsid w:val="005D2BD3"/>
    <w:rsid w:val="005E7586"/>
    <w:rsid w:val="005F7D94"/>
    <w:rsid w:val="0061691D"/>
    <w:rsid w:val="00640171"/>
    <w:rsid w:val="00641572"/>
    <w:rsid w:val="00657B97"/>
    <w:rsid w:val="00662AE4"/>
    <w:rsid w:val="00672FAC"/>
    <w:rsid w:val="0068197A"/>
    <w:rsid w:val="006C1C6C"/>
    <w:rsid w:val="006C38ED"/>
    <w:rsid w:val="006D4D6A"/>
    <w:rsid w:val="006E60D0"/>
    <w:rsid w:val="006E7675"/>
    <w:rsid w:val="006F4B66"/>
    <w:rsid w:val="0070681E"/>
    <w:rsid w:val="00727BB2"/>
    <w:rsid w:val="007A1CCB"/>
    <w:rsid w:val="007C0419"/>
    <w:rsid w:val="007D23B7"/>
    <w:rsid w:val="007F51DD"/>
    <w:rsid w:val="0082579E"/>
    <w:rsid w:val="00834E6F"/>
    <w:rsid w:val="00837739"/>
    <w:rsid w:val="00841B06"/>
    <w:rsid w:val="00856B23"/>
    <w:rsid w:val="00866958"/>
    <w:rsid w:val="00867F58"/>
    <w:rsid w:val="00870405"/>
    <w:rsid w:val="00891F03"/>
    <w:rsid w:val="008C138A"/>
    <w:rsid w:val="008C4A6E"/>
    <w:rsid w:val="008F4330"/>
    <w:rsid w:val="009056A7"/>
    <w:rsid w:val="00943F34"/>
    <w:rsid w:val="00946895"/>
    <w:rsid w:val="00982453"/>
    <w:rsid w:val="009A07A7"/>
    <w:rsid w:val="009B01AE"/>
    <w:rsid w:val="009D210B"/>
    <w:rsid w:val="009E69C8"/>
    <w:rsid w:val="00A064A6"/>
    <w:rsid w:val="00A25780"/>
    <w:rsid w:val="00A40217"/>
    <w:rsid w:val="00A517AB"/>
    <w:rsid w:val="00A60491"/>
    <w:rsid w:val="00A60B9C"/>
    <w:rsid w:val="00A73930"/>
    <w:rsid w:val="00A743E1"/>
    <w:rsid w:val="00A96BCE"/>
    <w:rsid w:val="00AB16FB"/>
    <w:rsid w:val="00AC14B0"/>
    <w:rsid w:val="00AD0F77"/>
    <w:rsid w:val="00B016ED"/>
    <w:rsid w:val="00B15379"/>
    <w:rsid w:val="00B32641"/>
    <w:rsid w:val="00B43497"/>
    <w:rsid w:val="00B77B7A"/>
    <w:rsid w:val="00B85E15"/>
    <w:rsid w:val="00B87B7A"/>
    <w:rsid w:val="00B95182"/>
    <w:rsid w:val="00BB2CF3"/>
    <w:rsid w:val="00BC5157"/>
    <w:rsid w:val="00BD5360"/>
    <w:rsid w:val="00BE32EE"/>
    <w:rsid w:val="00BF0973"/>
    <w:rsid w:val="00C255F1"/>
    <w:rsid w:val="00C322B5"/>
    <w:rsid w:val="00C34103"/>
    <w:rsid w:val="00C647BD"/>
    <w:rsid w:val="00C80549"/>
    <w:rsid w:val="00C81E7D"/>
    <w:rsid w:val="00C879DC"/>
    <w:rsid w:val="00C90F54"/>
    <w:rsid w:val="00C94B63"/>
    <w:rsid w:val="00C960C4"/>
    <w:rsid w:val="00CF085E"/>
    <w:rsid w:val="00CF4F54"/>
    <w:rsid w:val="00D11AD2"/>
    <w:rsid w:val="00D27346"/>
    <w:rsid w:val="00D501C6"/>
    <w:rsid w:val="00D5436B"/>
    <w:rsid w:val="00D632DC"/>
    <w:rsid w:val="00D64150"/>
    <w:rsid w:val="00D6443C"/>
    <w:rsid w:val="00D672DA"/>
    <w:rsid w:val="00D87D22"/>
    <w:rsid w:val="00DA16D6"/>
    <w:rsid w:val="00DB18CD"/>
    <w:rsid w:val="00DD0CFE"/>
    <w:rsid w:val="00DD5899"/>
    <w:rsid w:val="00DD6140"/>
    <w:rsid w:val="00E217F1"/>
    <w:rsid w:val="00E35D57"/>
    <w:rsid w:val="00E535F1"/>
    <w:rsid w:val="00E71D3B"/>
    <w:rsid w:val="00E74FC6"/>
    <w:rsid w:val="00E84588"/>
    <w:rsid w:val="00E91856"/>
    <w:rsid w:val="00EE0FB3"/>
    <w:rsid w:val="00F070AC"/>
    <w:rsid w:val="00F1036E"/>
    <w:rsid w:val="00F11590"/>
    <w:rsid w:val="00F15676"/>
    <w:rsid w:val="00F17116"/>
    <w:rsid w:val="00F44BDE"/>
    <w:rsid w:val="00F52A88"/>
    <w:rsid w:val="00FD40CB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3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3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3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D311-9D6B-4B68-9C12-48202CC9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2020-02-13T07:13:00Z</cp:lastPrinted>
  <dcterms:created xsi:type="dcterms:W3CDTF">2020-02-13T07:13:00Z</dcterms:created>
  <dcterms:modified xsi:type="dcterms:W3CDTF">2020-02-13T07:13:00Z</dcterms:modified>
</cp:coreProperties>
</file>