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6D" w:rsidRDefault="007A6D39" w:rsidP="001259DD">
      <w:pPr>
        <w:tabs>
          <w:tab w:val="left" w:pos="2967"/>
          <w:tab w:val="left" w:pos="3447"/>
        </w:tabs>
        <w:ind w:left="5387"/>
        <w:jc w:val="center"/>
      </w:pPr>
      <w:bookmarkStart w:id="0" w:name="_GoBack"/>
      <w:bookmarkEnd w:id="0"/>
      <w:r>
        <w:t>УТВЕРЖДЕНО</w:t>
      </w:r>
    </w:p>
    <w:p w:rsidR="0075046D" w:rsidRDefault="007A6D39" w:rsidP="001259DD">
      <w:pPr>
        <w:ind w:left="5387"/>
        <w:jc w:val="center"/>
      </w:pPr>
      <w:r>
        <w:t>постановлением Администрации</w:t>
      </w:r>
    </w:p>
    <w:p w:rsidR="0075046D" w:rsidRDefault="007A6D39" w:rsidP="001259DD">
      <w:pPr>
        <w:ind w:left="5387"/>
        <w:jc w:val="center"/>
      </w:pPr>
      <w:r>
        <w:t>городского округа</w:t>
      </w:r>
    </w:p>
    <w:p w:rsidR="0075046D" w:rsidRDefault="001259DD" w:rsidP="001259DD">
      <w:pPr>
        <w:ind w:left="5387"/>
        <w:jc w:val="center"/>
      </w:pPr>
      <w:r>
        <w:t>"</w:t>
      </w:r>
      <w:r w:rsidR="007A6D39">
        <w:t>Город Архангельск</w:t>
      </w:r>
      <w:r>
        <w:t>"</w:t>
      </w:r>
    </w:p>
    <w:p w:rsidR="0075046D" w:rsidRDefault="007A6D39" w:rsidP="001259DD">
      <w:pPr>
        <w:ind w:left="5387"/>
        <w:jc w:val="center"/>
      </w:pPr>
      <w:r>
        <w:t xml:space="preserve">от </w:t>
      </w:r>
      <w:r w:rsidR="00BD2101">
        <w:t>24</w:t>
      </w:r>
      <w:r w:rsidR="00C714F9">
        <w:t xml:space="preserve"> октября </w:t>
      </w:r>
      <w:r>
        <w:t xml:space="preserve">2024 г. № </w:t>
      </w:r>
      <w:r w:rsidR="00BD2101">
        <w:t>1718</w:t>
      </w:r>
    </w:p>
    <w:p w:rsidR="0075046D" w:rsidRDefault="0075046D" w:rsidP="001259DD">
      <w:pPr>
        <w:jc w:val="both"/>
      </w:pPr>
    </w:p>
    <w:p w:rsidR="004C51AC" w:rsidRDefault="004C51AC" w:rsidP="001259DD">
      <w:pPr>
        <w:jc w:val="both"/>
      </w:pPr>
    </w:p>
    <w:p w:rsidR="004C51AC" w:rsidRDefault="004C51AC" w:rsidP="004C51AC">
      <w:pPr>
        <w:jc w:val="center"/>
        <w:rPr>
          <w:b/>
        </w:rPr>
      </w:pPr>
      <w:r>
        <w:rPr>
          <w:b/>
        </w:rPr>
        <w:t>ПОЛОЖЕНИЕ</w:t>
      </w:r>
    </w:p>
    <w:p w:rsidR="004C51AC" w:rsidRDefault="004C51AC" w:rsidP="004C51AC">
      <w:pPr>
        <w:jc w:val="center"/>
        <w:rPr>
          <w:b/>
        </w:rPr>
      </w:pPr>
      <w:r>
        <w:rPr>
          <w:b/>
        </w:rPr>
        <w:t>о проведении городского смотра-конкурса "Школа инициатив"</w:t>
      </w:r>
    </w:p>
    <w:p w:rsidR="004C51AC" w:rsidRDefault="004C51AC" w:rsidP="004C51AC">
      <w:pPr>
        <w:jc w:val="both"/>
        <w:rPr>
          <w:sz w:val="40"/>
        </w:rPr>
      </w:pPr>
    </w:p>
    <w:p w:rsidR="004C51AC" w:rsidRDefault="004C51AC" w:rsidP="004C51AC">
      <w:pPr>
        <w:tabs>
          <w:tab w:val="left" w:pos="284"/>
        </w:tabs>
        <w:jc w:val="center"/>
        <w:rPr>
          <w:b/>
        </w:rPr>
      </w:pPr>
      <w:r>
        <w:rPr>
          <w:b/>
        </w:rPr>
        <w:t>I. Общие положения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</w:p>
    <w:p w:rsidR="004C51AC" w:rsidRDefault="004C51AC" w:rsidP="004C51AC">
      <w:pPr>
        <w:pStyle w:val="af3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1. Настоящее Положение определяет правила организации и проведения </w:t>
      </w:r>
      <w:r>
        <w:rPr>
          <w:b w:val="0"/>
          <w:i w:val="0"/>
        </w:rPr>
        <w:br/>
        <w:t xml:space="preserve">в заочном формате городского смотра-конкурса "Школа инициатив " (далее – конкурс), правила участия и определения победителей и призеров конкурса. </w:t>
      </w:r>
    </w:p>
    <w:p w:rsidR="004C51AC" w:rsidRDefault="004C51AC" w:rsidP="004C51AC">
      <w:pPr>
        <w:ind w:firstLine="709"/>
        <w:jc w:val="both"/>
      </w:pPr>
      <w:r>
        <w:rPr>
          <w:spacing w:val="-8"/>
        </w:rPr>
        <w:t>2. Организатор – департамент образования Администрации городского округа</w:t>
      </w:r>
      <w:r>
        <w:t xml:space="preserve"> "Город Архангельск" (далее – департамент образования):</w:t>
      </w:r>
    </w:p>
    <w:p w:rsidR="004C51AC" w:rsidRDefault="004C51AC" w:rsidP="004C51AC">
      <w:pPr>
        <w:tabs>
          <w:tab w:val="left" w:pos="0"/>
          <w:tab w:val="left" w:pos="1276"/>
        </w:tabs>
        <w:ind w:firstLine="709"/>
        <w:jc w:val="both"/>
      </w:pPr>
      <w:r>
        <w:t>осуществляет общее руководство конкурсом;</w:t>
      </w:r>
    </w:p>
    <w:p w:rsidR="004C51AC" w:rsidRDefault="004C51AC" w:rsidP="004C51AC">
      <w:pPr>
        <w:tabs>
          <w:tab w:val="left" w:pos="0"/>
          <w:tab w:val="left" w:pos="1276"/>
        </w:tabs>
        <w:ind w:firstLine="709"/>
        <w:jc w:val="both"/>
      </w:pPr>
      <w:r>
        <w:t xml:space="preserve">освещает итоги конкурса на странице департамента образования </w:t>
      </w:r>
      <w:r>
        <w:rPr>
          <w:spacing w:val="-4"/>
        </w:rPr>
        <w:t>официального информационного Интернет - портала городского округа</w:t>
      </w:r>
      <w:r>
        <w:t xml:space="preserve"> "Город Архангельск".</w:t>
      </w:r>
    </w:p>
    <w:p w:rsidR="004C51AC" w:rsidRDefault="004C51AC" w:rsidP="004C51AC">
      <w:pPr>
        <w:ind w:firstLine="709"/>
        <w:jc w:val="both"/>
      </w:pPr>
      <w:r>
        <w:t xml:space="preserve">3. Исполнитель конкурса – муниципальное бюджетное учреждение </w:t>
      </w:r>
      <w:r>
        <w:rPr>
          <w:spacing w:val="-4"/>
        </w:rPr>
        <w:t>дополнительного образования городского округа "Город Архангельск"</w:t>
      </w:r>
      <w:r>
        <w:t xml:space="preserve"> "Детский подростковый центр "Радуга" (далее – МБУ ДО "ДПЦ "Радуга").</w:t>
      </w:r>
    </w:p>
    <w:p w:rsidR="004C51AC" w:rsidRDefault="004C51AC" w:rsidP="004C51AC">
      <w:pPr>
        <w:tabs>
          <w:tab w:val="left" w:pos="0"/>
        </w:tabs>
        <w:ind w:firstLine="709"/>
        <w:jc w:val="both"/>
      </w:pPr>
      <w:r>
        <w:t>4. Исполнитель:</w:t>
      </w:r>
    </w:p>
    <w:p w:rsidR="004C51AC" w:rsidRDefault="004C51AC" w:rsidP="004C51AC">
      <w:pPr>
        <w:tabs>
          <w:tab w:val="left" w:pos="0"/>
        </w:tabs>
        <w:ind w:firstLine="709"/>
        <w:jc w:val="both"/>
      </w:pPr>
      <w:r>
        <w:t>осуществляет прием заявок;</w:t>
      </w:r>
    </w:p>
    <w:p w:rsidR="004C51AC" w:rsidRDefault="004C51AC" w:rsidP="004C51AC">
      <w:pPr>
        <w:ind w:firstLine="709"/>
        <w:jc w:val="both"/>
      </w:pPr>
      <w:r>
        <w:t>проводит регистрацию участников конкурса;</w:t>
      </w:r>
    </w:p>
    <w:p w:rsidR="004C51AC" w:rsidRDefault="004C51AC" w:rsidP="004C51AC">
      <w:pPr>
        <w:ind w:firstLine="709"/>
        <w:jc w:val="both"/>
      </w:pPr>
      <w:r>
        <w:t>организует работу по пропаганде конкурса;</w:t>
      </w:r>
    </w:p>
    <w:p w:rsidR="004C51AC" w:rsidRDefault="004C51AC" w:rsidP="004C51AC">
      <w:pPr>
        <w:ind w:firstLine="709"/>
        <w:jc w:val="both"/>
      </w:pPr>
      <w:r>
        <w:t>формирует состав жюри конкурса;</w:t>
      </w:r>
    </w:p>
    <w:p w:rsidR="004C51AC" w:rsidRDefault="004C51AC" w:rsidP="004C51AC">
      <w:pPr>
        <w:ind w:firstLine="709"/>
        <w:jc w:val="both"/>
      </w:pPr>
      <w:r>
        <w:t>готовит списки победителей и призеров конкурса, утверждаемые приказом директора департамента образования;</w:t>
      </w:r>
    </w:p>
    <w:p w:rsidR="004C51AC" w:rsidRDefault="004C51AC" w:rsidP="004C51AC">
      <w:pPr>
        <w:tabs>
          <w:tab w:val="left" w:pos="0"/>
        </w:tabs>
        <w:ind w:firstLine="709"/>
        <w:jc w:val="both"/>
      </w:pPr>
      <w:r>
        <w:t xml:space="preserve">готовит информационные материалы для освещения итогов конкурса </w:t>
      </w:r>
      <w:r>
        <w:br/>
        <w:t>на странице департамента образования официального информационного интернет-портала городского округа "Город Архангельск".</w:t>
      </w:r>
    </w:p>
    <w:p w:rsidR="004C51AC" w:rsidRDefault="004C51AC" w:rsidP="004C51AC">
      <w:pPr>
        <w:tabs>
          <w:tab w:val="left" w:pos="1276"/>
        </w:tabs>
        <w:ind w:firstLine="709"/>
        <w:jc w:val="both"/>
      </w:pPr>
      <w:r>
        <w:t xml:space="preserve">5. Финансовое обеспечение расходов, связанных с организацией </w:t>
      </w:r>
      <w:r>
        <w:br/>
        <w:t>и проведением конкурса, осуществляется за счет средств городского бюджета.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</w:p>
    <w:p w:rsidR="004C51AC" w:rsidRDefault="004C51AC" w:rsidP="004C51AC">
      <w:pPr>
        <w:jc w:val="center"/>
        <w:rPr>
          <w:b/>
        </w:rPr>
      </w:pPr>
      <w:r>
        <w:rPr>
          <w:b/>
        </w:rPr>
        <w:t>II. Цель и задачи конкурса</w:t>
      </w:r>
    </w:p>
    <w:p w:rsidR="004C51AC" w:rsidRDefault="004C51AC" w:rsidP="004C51AC">
      <w:pPr>
        <w:jc w:val="both"/>
        <w:rPr>
          <w:b/>
        </w:rPr>
      </w:pPr>
    </w:p>
    <w:p w:rsidR="004C51AC" w:rsidRDefault="004C51AC" w:rsidP="004C51AC">
      <w:pPr>
        <w:ind w:firstLine="709"/>
        <w:jc w:val="both"/>
        <w:rPr>
          <w:spacing w:val="4"/>
        </w:rPr>
      </w:pPr>
      <w:r>
        <w:t>6. Ц</w:t>
      </w:r>
      <w:r>
        <w:rPr>
          <w:spacing w:val="4"/>
        </w:rPr>
        <w:t xml:space="preserve">елью конкурса является </w:t>
      </w:r>
      <w:r>
        <w:t>обобщение лучших практик управления общеобразовательными организациями в современных условиях,</w:t>
      </w:r>
      <w:r>
        <w:rPr>
          <w:spacing w:val="4"/>
        </w:rPr>
        <w:t xml:space="preserve"> лучшего опыта</w:t>
      </w:r>
      <w:r>
        <w:t xml:space="preserve"> муниципальных образовательных учреждений городского округа "Город Архангельск"</w:t>
      </w:r>
      <w:r>
        <w:rPr>
          <w:spacing w:val="4"/>
        </w:rPr>
        <w:t xml:space="preserve">, </w:t>
      </w:r>
      <w:r>
        <w:t xml:space="preserve">реализующих программы основного общего, среднего общего образования, находящихся в ведении департамента образования </w:t>
      </w:r>
      <w:r>
        <w:lastRenderedPageBreak/>
        <w:t>Администрации городского округа "Город Архангельск"</w:t>
      </w:r>
      <w:r w:rsidR="00BD2101">
        <w:t>,</w:t>
      </w:r>
      <w:r>
        <w:t xml:space="preserve"> (далее – образовательные учреждения)</w:t>
      </w:r>
      <w:r>
        <w:rPr>
          <w:spacing w:val="4"/>
        </w:rPr>
        <w:t>, с</w:t>
      </w:r>
      <w:r>
        <w:t>тимулирование инновационной деятельности педагогических коллективов в области стратегических направлений развития образования.</w:t>
      </w:r>
    </w:p>
    <w:p w:rsidR="004C51AC" w:rsidRDefault="004C51AC" w:rsidP="004C51AC">
      <w:pPr>
        <w:ind w:firstLine="709"/>
        <w:jc w:val="both"/>
      </w:pPr>
      <w:r>
        <w:t>7. Задачи конкурса:</w:t>
      </w:r>
    </w:p>
    <w:p w:rsidR="004C51AC" w:rsidRDefault="004C51AC" w:rsidP="004C51AC">
      <w:pPr>
        <w:ind w:firstLine="709"/>
        <w:jc w:val="both"/>
      </w:pPr>
      <w:r>
        <w:t xml:space="preserve">выявление и распространение эффективного опыта внедрения современных управленческих технологий в сфере образования; </w:t>
      </w:r>
    </w:p>
    <w:p w:rsidR="004C51AC" w:rsidRDefault="004C51AC" w:rsidP="004C51AC">
      <w:pPr>
        <w:pStyle w:val="a9"/>
        <w:spacing w:beforeAutospacing="0" w:afterAutospacing="0"/>
        <w:ind w:firstLine="709"/>
        <w:jc w:val="both"/>
        <w:rPr>
          <w:sz w:val="28"/>
          <w:highlight w:val="yellow"/>
        </w:rPr>
      </w:pPr>
      <w:r>
        <w:rPr>
          <w:sz w:val="28"/>
        </w:rPr>
        <w:t>мотивирование коллективов образовательных учреждений</w:t>
      </w:r>
      <w:r>
        <w:rPr>
          <w:sz w:val="28"/>
        </w:rPr>
        <w:br/>
        <w:t>к самоанализу  в области развития инновационных подходов в образовательном процессе;</w:t>
      </w:r>
    </w:p>
    <w:p w:rsidR="004C51AC" w:rsidRDefault="004C51AC" w:rsidP="004C51AC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представление лучших практик управления образовательными учреждениями;</w:t>
      </w:r>
    </w:p>
    <w:p w:rsidR="004C51AC" w:rsidRDefault="004C51AC" w:rsidP="004C51AC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формирование позитивного общественного мнения о системе работы образовательных учреждений.</w:t>
      </w:r>
    </w:p>
    <w:p w:rsidR="004C51AC" w:rsidRDefault="004C51AC" w:rsidP="004C51AC">
      <w:pPr>
        <w:pStyle w:val="a9"/>
        <w:spacing w:beforeAutospacing="0" w:afterAutospacing="0"/>
        <w:ind w:firstLine="567"/>
        <w:jc w:val="both"/>
        <w:rPr>
          <w:sz w:val="28"/>
        </w:rPr>
      </w:pPr>
    </w:p>
    <w:p w:rsidR="004C51AC" w:rsidRDefault="004C51AC" w:rsidP="004C51AC">
      <w:pPr>
        <w:pStyle w:val="af3"/>
        <w:rPr>
          <w:i w:val="0"/>
        </w:rPr>
      </w:pPr>
      <w:r>
        <w:rPr>
          <w:i w:val="0"/>
        </w:rPr>
        <w:t>III. Участники конкурса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</w:p>
    <w:p w:rsidR="004C51AC" w:rsidRDefault="004C51AC" w:rsidP="004C51AC">
      <w:pPr>
        <w:tabs>
          <w:tab w:val="left" w:pos="2082"/>
        </w:tabs>
        <w:ind w:firstLine="720"/>
        <w:jc w:val="both"/>
      </w:pPr>
      <w:r>
        <w:t>8. В конкурсе принимают участие коллективы образовательных учреждений (руководитель и педагогические работники) (далее – участники).</w:t>
      </w:r>
    </w:p>
    <w:p w:rsidR="004C51AC" w:rsidRDefault="004C51AC" w:rsidP="004C51AC">
      <w:pPr>
        <w:ind w:firstLine="709"/>
        <w:jc w:val="both"/>
      </w:pPr>
    </w:p>
    <w:p w:rsidR="004C51AC" w:rsidRDefault="004C51AC" w:rsidP="004C51AC">
      <w:pPr>
        <w:pStyle w:val="a9"/>
        <w:spacing w:beforeAutospacing="0" w:afterAutospacing="0"/>
        <w:ind w:right="-29"/>
        <w:jc w:val="center"/>
        <w:rPr>
          <w:b/>
          <w:sz w:val="28"/>
        </w:rPr>
      </w:pPr>
      <w:r>
        <w:rPr>
          <w:b/>
          <w:sz w:val="28"/>
        </w:rPr>
        <w:t>IV. Порядок организации и проведения конкурса</w:t>
      </w:r>
    </w:p>
    <w:p w:rsidR="004C51AC" w:rsidRDefault="004C51AC" w:rsidP="004C51AC">
      <w:pPr>
        <w:pStyle w:val="a9"/>
        <w:spacing w:beforeAutospacing="0" w:afterAutospacing="0"/>
        <w:ind w:right="-29"/>
        <w:jc w:val="center"/>
        <w:rPr>
          <w:b/>
          <w:sz w:val="28"/>
        </w:rPr>
      </w:pPr>
    </w:p>
    <w:p w:rsidR="004C51AC" w:rsidRDefault="004C51AC" w:rsidP="004C51AC">
      <w:pPr>
        <w:ind w:firstLine="709"/>
        <w:jc w:val="both"/>
      </w:pPr>
      <w:r>
        <w:t>9. Конкурс проводится с 1 ноября по 10 декабря 2024 года.</w:t>
      </w:r>
    </w:p>
    <w:p w:rsidR="004C51AC" w:rsidRDefault="004C51AC" w:rsidP="004C51AC">
      <w:pPr>
        <w:ind w:firstLine="709"/>
        <w:jc w:val="both"/>
      </w:pPr>
      <w:r>
        <w:t xml:space="preserve">10. Каждой образовательной организации </w:t>
      </w:r>
      <w:r w:rsidR="00BD2101">
        <w:t>–</w:t>
      </w:r>
      <w:r>
        <w:t xml:space="preserve"> участнику конкурса предоставляется маршрутный лист для заполнения информационного выставочного интернет-стенда конкурса на сайте организации. </w:t>
      </w:r>
    </w:p>
    <w:p w:rsidR="004C51AC" w:rsidRDefault="004C51AC" w:rsidP="004C51AC">
      <w:pPr>
        <w:ind w:firstLine="709"/>
        <w:jc w:val="both"/>
      </w:pPr>
      <w:r>
        <w:t>11. Конкурс проводится в два этапа.</w:t>
      </w:r>
    </w:p>
    <w:p w:rsidR="004C51AC" w:rsidRDefault="004C51AC" w:rsidP="004C51AC">
      <w:pPr>
        <w:ind w:firstLine="709"/>
        <w:jc w:val="both"/>
      </w:pPr>
      <w:r>
        <w:t>11.1. Первый этап включает в себя при</w:t>
      </w:r>
      <w:r w:rsidR="00BD2101">
        <w:t>е</w:t>
      </w:r>
      <w:r>
        <w:t>м заявок, заполнение электронных выставочных интернет-стендов по заданным параметрам.</w:t>
      </w:r>
    </w:p>
    <w:p w:rsidR="004C51AC" w:rsidRPr="00E61233" w:rsidRDefault="004C51AC" w:rsidP="004C51AC">
      <w:pPr>
        <w:ind w:firstLine="709"/>
        <w:jc w:val="both"/>
      </w:pPr>
      <w:r>
        <w:t xml:space="preserve">11.2. Второй этап (оценка и голосование) проводится на основе суммирования результатов независимых механизмов, способов, методик оценки для достижения наибольшей объективности конкурса. </w:t>
      </w:r>
    </w:p>
    <w:p w:rsidR="004C51AC" w:rsidRDefault="004C51AC" w:rsidP="004C51AC">
      <w:pPr>
        <w:ind w:firstLine="709"/>
        <w:jc w:val="both"/>
        <w:rPr>
          <w:highlight w:val="yellow"/>
        </w:rPr>
      </w:pPr>
      <w:r>
        <w:t>12. Для участия в конкурсе</w:t>
      </w:r>
      <w:r>
        <w:rPr>
          <w:b/>
        </w:rPr>
        <w:t xml:space="preserve"> </w:t>
      </w:r>
      <w:r>
        <w:t>с 1 ноября по 11 ноября 2024</w:t>
      </w:r>
      <w:r>
        <w:rPr>
          <w:b/>
        </w:rPr>
        <w:t xml:space="preserve"> </w:t>
      </w:r>
      <w:r>
        <w:t>года необходимо:</w:t>
      </w:r>
    </w:p>
    <w:p w:rsidR="004C51AC" w:rsidRDefault="004C51AC" w:rsidP="004C51AC">
      <w:pPr>
        <w:ind w:firstLine="709"/>
        <w:jc w:val="both"/>
      </w:pPr>
      <w:r>
        <w:t xml:space="preserve">предоставить в МБУ ДО "ДПЦ "Радуга" (по электронной почте </w:t>
      </w:r>
      <w:hyperlink r:id="rId8" w:history="1">
        <w:r w:rsidRPr="00E61233">
          <w:rPr>
            <w:rStyle w:val="ab"/>
            <w:color w:val="auto"/>
            <w:u w:val="none"/>
          </w:rPr>
          <w:t>arhraduga@mail.ru</w:t>
        </w:r>
      </w:hyperlink>
      <w:r w:rsidRPr="00E61233">
        <w:rPr>
          <w:color w:val="auto"/>
        </w:rPr>
        <w:t>)</w:t>
      </w:r>
      <w:r>
        <w:t xml:space="preserve"> заявку по форме согласно приложению к настоящему Положению со ссылкой на размещение электронного выставочного стенда </w:t>
      </w:r>
      <w:r>
        <w:br/>
        <w:t>на сайте организации;</w:t>
      </w:r>
    </w:p>
    <w:p w:rsidR="004C51AC" w:rsidRDefault="004C51AC" w:rsidP="004C51AC">
      <w:pPr>
        <w:pStyle w:val="a9"/>
        <w:spacing w:beforeAutospacing="0" w:afterAutospacing="0"/>
        <w:ind w:right="-29" w:firstLine="709"/>
        <w:jc w:val="both"/>
        <w:rPr>
          <w:sz w:val="28"/>
        </w:rPr>
      </w:pPr>
      <w:r>
        <w:rPr>
          <w:sz w:val="28"/>
        </w:rPr>
        <w:t>разместить на странице официального сайта образовательного учреждения информацию об участии в конкурсе "Школа инициатив" (отдельный раздел, баннер, новость).</w:t>
      </w:r>
    </w:p>
    <w:p w:rsidR="004C51AC" w:rsidRDefault="004C51AC" w:rsidP="004C51AC">
      <w:pPr>
        <w:ind w:firstLine="709"/>
        <w:jc w:val="both"/>
        <w:rPr>
          <w:highlight w:val="yellow"/>
        </w:rPr>
      </w:pPr>
      <w:r>
        <w:t>13. Маршрутный лист для заполнения информационного выставочного интернет-стенда конкурса на сайте организации включает в себя следующие критерии:</w:t>
      </w:r>
    </w:p>
    <w:p w:rsidR="004C51AC" w:rsidRDefault="004C51AC" w:rsidP="004C51AC">
      <w:pPr>
        <w:ind w:firstLine="851"/>
        <w:jc w:val="both"/>
        <w:rPr>
          <w:highlight w:val="yellow"/>
        </w:rPr>
      </w:pPr>
    </w:p>
    <w:p w:rsidR="004C51AC" w:rsidRDefault="004C51AC" w:rsidP="004C51AC">
      <w:pPr>
        <w:ind w:firstLine="709"/>
        <w:jc w:val="both"/>
      </w:pPr>
      <w:r>
        <w:lastRenderedPageBreak/>
        <w:t>1) основные показатели и результаты деятельности в части результатов ЕГЭ выпускников 2023</w:t>
      </w:r>
      <w:r w:rsidR="00BD2101">
        <w:t xml:space="preserve"> – </w:t>
      </w:r>
      <w:r>
        <w:t>2024 учебного года;</w:t>
      </w:r>
    </w:p>
    <w:p w:rsidR="004C51AC" w:rsidRPr="00BD2101" w:rsidRDefault="004C51AC" w:rsidP="004C51AC">
      <w:pPr>
        <w:ind w:firstLine="709"/>
        <w:jc w:val="both"/>
        <w:rPr>
          <w:spacing w:val="-6"/>
        </w:rPr>
      </w:pPr>
      <w:r>
        <w:t xml:space="preserve">2) основные показатели и результаты деятельности в части развития </w:t>
      </w:r>
      <w:r w:rsidRPr="00BD2101">
        <w:rPr>
          <w:spacing w:val="-6"/>
        </w:rPr>
        <w:t>познавательных и творческих способностей учащихся за 2023</w:t>
      </w:r>
      <w:r w:rsidR="00BD2101" w:rsidRPr="00BD2101">
        <w:rPr>
          <w:spacing w:val="-6"/>
        </w:rPr>
        <w:t xml:space="preserve"> – </w:t>
      </w:r>
      <w:r w:rsidRPr="00BD2101">
        <w:rPr>
          <w:spacing w:val="-6"/>
        </w:rPr>
        <w:t>2024 учебный год;</w:t>
      </w:r>
    </w:p>
    <w:p w:rsidR="004C51AC" w:rsidRDefault="004C51AC" w:rsidP="004C51AC">
      <w:pPr>
        <w:ind w:firstLine="709"/>
        <w:jc w:val="both"/>
        <w:rPr>
          <w:highlight w:val="yellow"/>
        </w:rPr>
      </w:pPr>
      <w:r>
        <w:t>3) основные показатели и результаты деятельности в части укрепления здоровья учащихся за 2023</w:t>
      </w:r>
      <w:r w:rsidR="00BD2101">
        <w:t xml:space="preserve"> – </w:t>
      </w:r>
      <w:r>
        <w:t>2024 учебный год;</w:t>
      </w:r>
    </w:p>
    <w:p w:rsidR="004C51AC" w:rsidRDefault="004C51AC" w:rsidP="004C51AC">
      <w:pPr>
        <w:ind w:firstLine="709"/>
        <w:jc w:val="both"/>
      </w:pPr>
      <w:r>
        <w:t xml:space="preserve">4) основные показатели и результаты деятельности в части приобщения </w:t>
      </w:r>
      <w:r w:rsidRPr="004C51AC">
        <w:rPr>
          <w:spacing w:val="-6"/>
        </w:rPr>
        <w:t>учащихся к общечеловеческим ценностям, ориентированность на гуманистические</w:t>
      </w:r>
      <w:r>
        <w:t xml:space="preserve"> ценности в 2023</w:t>
      </w:r>
      <w:r w:rsidR="00BD2101">
        <w:t xml:space="preserve"> – </w:t>
      </w:r>
      <w:r>
        <w:t>2024 учебном году;</w:t>
      </w:r>
    </w:p>
    <w:p w:rsidR="004C51AC" w:rsidRDefault="004C51AC" w:rsidP="004C51AC">
      <w:pPr>
        <w:ind w:firstLine="709"/>
        <w:jc w:val="both"/>
      </w:pPr>
      <w:r>
        <w:t>5) основные показатели и результаты деятельности в части развития дополнительного образования учащихся за 2023</w:t>
      </w:r>
      <w:r w:rsidR="00BD2101">
        <w:t xml:space="preserve"> – </w:t>
      </w:r>
      <w:r>
        <w:t>2024 учебный год;</w:t>
      </w:r>
    </w:p>
    <w:p w:rsidR="004C51AC" w:rsidRDefault="004C51AC" w:rsidP="004C51AC">
      <w:pPr>
        <w:ind w:firstLine="709"/>
        <w:jc w:val="both"/>
      </w:pPr>
      <w:r>
        <w:t>6) основные показатели и результаты деятельности в части взаимодействия образовательной организации с родителями за 2023</w:t>
      </w:r>
      <w:r w:rsidR="00BD2101">
        <w:t xml:space="preserve"> –</w:t>
      </w:r>
      <w:r>
        <w:br/>
        <w:t>2024 учебный год;</w:t>
      </w:r>
    </w:p>
    <w:p w:rsidR="004C51AC" w:rsidRDefault="004C51AC" w:rsidP="004C51AC">
      <w:pPr>
        <w:ind w:firstLine="709"/>
        <w:jc w:val="both"/>
      </w:pPr>
      <w:r>
        <w:t>7) эстетичность, красочность и оригинальность оформления электронного выставочного стенда;</w:t>
      </w:r>
    </w:p>
    <w:p w:rsidR="004C51AC" w:rsidRDefault="004C51AC" w:rsidP="004C51AC">
      <w:pPr>
        <w:ind w:firstLine="709"/>
        <w:jc w:val="both"/>
      </w:pPr>
      <w:r>
        <w:t>8) полнота представленного выставочного контента.</w:t>
      </w:r>
    </w:p>
    <w:p w:rsidR="004C51AC" w:rsidRDefault="004C51AC" w:rsidP="004C51AC">
      <w:pPr>
        <w:ind w:firstLine="709"/>
        <w:jc w:val="both"/>
      </w:pPr>
      <w:r>
        <w:t>При оценке основных показателей и результатов деятельности образовательной организации могут учитываться в том числе:</w:t>
      </w:r>
    </w:p>
    <w:p w:rsidR="004C51AC" w:rsidRDefault="004C51AC" w:rsidP="004C51AC">
      <w:pPr>
        <w:ind w:firstLine="709"/>
        <w:jc w:val="both"/>
      </w:pPr>
      <w:r>
        <w:t>результаты ЕГЭ выпускников 11 классов;</w:t>
      </w:r>
    </w:p>
    <w:p w:rsidR="004C51AC" w:rsidRDefault="004C51AC" w:rsidP="004C51AC">
      <w:pPr>
        <w:ind w:firstLine="709"/>
        <w:jc w:val="both"/>
      </w:pPr>
      <w:r>
        <w:t>результаты ОГЭ выпускников 9 классов;</w:t>
      </w:r>
    </w:p>
    <w:p w:rsidR="004C51AC" w:rsidRDefault="004C51AC" w:rsidP="004C51AC">
      <w:pPr>
        <w:ind w:firstLine="709"/>
        <w:jc w:val="both"/>
      </w:pPr>
      <w:r>
        <w:t>количество участников предметных олимпиад, конкурсов;</w:t>
      </w:r>
    </w:p>
    <w:p w:rsidR="004C51AC" w:rsidRDefault="004C51AC" w:rsidP="004C51AC">
      <w:pPr>
        <w:ind w:firstLine="709"/>
        <w:jc w:val="both"/>
      </w:pPr>
      <w:r>
        <w:t>количество победителей и призеров предметных олимпиад;</w:t>
      </w:r>
    </w:p>
    <w:p w:rsidR="004C51AC" w:rsidRPr="001259DD" w:rsidRDefault="004C51AC" w:rsidP="004C51AC">
      <w:pPr>
        <w:ind w:firstLine="709"/>
        <w:jc w:val="both"/>
        <w:rPr>
          <w:highlight w:val="yellow"/>
        </w:rPr>
      </w:pPr>
      <w:r>
        <w:t>количество призеров исследовательских конкурсов и проектов;</w:t>
      </w:r>
    </w:p>
    <w:p w:rsidR="004C51AC" w:rsidRDefault="004C51AC" w:rsidP="004C51AC">
      <w:pPr>
        <w:ind w:firstLine="709"/>
        <w:jc w:val="both"/>
      </w:pPr>
      <w:r>
        <w:t>результаты творческой деятельности учащихся;</w:t>
      </w:r>
    </w:p>
    <w:p w:rsidR="004C51AC" w:rsidRDefault="004C51AC" w:rsidP="004C51AC">
      <w:pPr>
        <w:ind w:firstLine="709"/>
        <w:jc w:val="both"/>
      </w:pPr>
      <w:r>
        <w:t>педагогические кадры - курсы повышения квалификации;</w:t>
      </w:r>
    </w:p>
    <w:p w:rsidR="004C51AC" w:rsidRDefault="004C51AC" w:rsidP="004C51AC">
      <w:pPr>
        <w:ind w:firstLine="709"/>
        <w:jc w:val="both"/>
      </w:pPr>
      <w:r>
        <w:t>педагогические кадры - квалификационная категория;</w:t>
      </w:r>
    </w:p>
    <w:p w:rsidR="004C51AC" w:rsidRDefault="004C51AC" w:rsidP="004C51AC">
      <w:pPr>
        <w:ind w:firstLine="709"/>
        <w:jc w:val="both"/>
      </w:pPr>
      <w:r>
        <w:t>педагогические кадры - педагогический стаж;</w:t>
      </w:r>
    </w:p>
    <w:p w:rsidR="004C51AC" w:rsidRDefault="004C51AC" w:rsidP="004C51AC">
      <w:pPr>
        <w:ind w:firstLine="709"/>
        <w:jc w:val="both"/>
      </w:pPr>
      <w:r>
        <w:t>педагогические кадры - применяемые технологии;</w:t>
      </w:r>
    </w:p>
    <w:p w:rsidR="004C51AC" w:rsidRDefault="004C51AC" w:rsidP="004C51AC">
      <w:pPr>
        <w:ind w:firstLine="709"/>
        <w:jc w:val="both"/>
      </w:pPr>
      <w:r>
        <w:t>педагогические кадры - участие в инновационной или экспериментальной деятельности;</w:t>
      </w:r>
    </w:p>
    <w:p w:rsidR="004C51AC" w:rsidRDefault="004C51AC" w:rsidP="004C51AC">
      <w:pPr>
        <w:ind w:firstLine="709"/>
        <w:jc w:val="both"/>
      </w:pPr>
      <w:r>
        <w:t>педагогические кадры - участие в профессиональных конкурсах;</w:t>
      </w:r>
    </w:p>
    <w:p w:rsidR="004C51AC" w:rsidRDefault="004C51AC" w:rsidP="004C51AC">
      <w:pPr>
        <w:ind w:firstLine="709"/>
        <w:jc w:val="both"/>
      </w:pPr>
      <w:r>
        <w:t>удовлетворенность родителей качеством образовательных результатов;</w:t>
      </w:r>
    </w:p>
    <w:p w:rsidR="004C51AC" w:rsidRDefault="004C51AC" w:rsidP="004C51AC">
      <w:pPr>
        <w:ind w:firstLine="709"/>
        <w:jc w:val="both"/>
      </w:pPr>
      <w:r>
        <w:t>показатели ФГОС: сохранение и поддержка индивидуальности ребенка;</w:t>
      </w:r>
    </w:p>
    <w:p w:rsidR="004C51AC" w:rsidRDefault="004C51AC" w:rsidP="004C51AC">
      <w:pPr>
        <w:ind w:firstLine="709"/>
        <w:jc w:val="both"/>
      </w:pPr>
      <w:r>
        <w:t xml:space="preserve">участие образовательной организации в инновационной </w:t>
      </w:r>
      <w:r>
        <w:br/>
        <w:t>и экспериментальной работе на федеральном, региональном, муниципальном уровнях;</w:t>
      </w:r>
    </w:p>
    <w:p w:rsidR="004C51AC" w:rsidRDefault="004C51AC" w:rsidP="004C51AC">
      <w:pPr>
        <w:ind w:firstLine="709"/>
        <w:jc w:val="both"/>
      </w:pPr>
      <w:r>
        <w:t>участие учащихся, педагогов в научных конференциях на федеральном, региональном, муниципальном уровнях;</w:t>
      </w:r>
    </w:p>
    <w:p w:rsidR="004C51AC" w:rsidRDefault="004C51AC" w:rsidP="004C51AC">
      <w:pPr>
        <w:ind w:firstLine="709"/>
        <w:jc w:val="both"/>
      </w:pPr>
      <w:r>
        <w:t>территории, оборудованные для активного занятия спортом;</w:t>
      </w:r>
    </w:p>
    <w:p w:rsidR="004C51AC" w:rsidRDefault="004C51AC" w:rsidP="004C51AC">
      <w:pPr>
        <w:ind w:firstLine="709"/>
        <w:jc w:val="both"/>
      </w:pPr>
      <w:r>
        <w:t>воспитательный потенциал урочной и внеурочной деятельности;</w:t>
      </w:r>
    </w:p>
    <w:p w:rsidR="004C51AC" w:rsidRDefault="004C51AC" w:rsidP="004C51AC">
      <w:pPr>
        <w:ind w:firstLine="709"/>
        <w:jc w:val="both"/>
      </w:pPr>
      <w:r>
        <w:t>организация системы дополнительного образования;</w:t>
      </w:r>
    </w:p>
    <w:p w:rsidR="004C51AC" w:rsidRDefault="004C51AC" w:rsidP="004C51AC">
      <w:pPr>
        <w:ind w:firstLine="709"/>
        <w:jc w:val="both"/>
      </w:pPr>
      <w:r>
        <w:t>организация ученического самоуправления и деятельности детских общественных организаций;</w:t>
      </w:r>
    </w:p>
    <w:p w:rsidR="004C51AC" w:rsidRDefault="004C51AC" w:rsidP="004C51AC">
      <w:pPr>
        <w:ind w:firstLine="709"/>
        <w:jc w:val="both"/>
      </w:pPr>
      <w:r>
        <w:t>социально-психологическое сопровождение обучающихся;</w:t>
      </w:r>
    </w:p>
    <w:p w:rsidR="004C51AC" w:rsidRDefault="004C51AC" w:rsidP="004C51AC">
      <w:pPr>
        <w:ind w:firstLine="709"/>
        <w:jc w:val="both"/>
      </w:pPr>
      <w:r>
        <w:lastRenderedPageBreak/>
        <w:t>взаимодействие образовательной организации с родительской общественностью;</w:t>
      </w:r>
    </w:p>
    <w:p w:rsidR="004C51AC" w:rsidRDefault="004C51AC" w:rsidP="004C51AC">
      <w:pPr>
        <w:ind w:firstLine="709"/>
        <w:jc w:val="both"/>
      </w:pPr>
      <w:r>
        <w:t>ресурсное обеспечение воспитания в образовательной организации;</w:t>
      </w:r>
    </w:p>
    <w:p w:rsidR="004C51AC" w:rsidRDefault="004C51AC" w:rsidP="004C51AC">
      <w:pPr>
        <w:ind w:firstLine="709"/>
        <w:jc w:val="both"/>
      </w:pPr>
      <w:r>
        <w:t>предметно-эстетическая среда образовательной организации;</w:t>
      </w:r>
    </w:p>
    <w:p w:rsidR="004C51AC" w:rsidRDefault="004C51AC" w:rsidP="004C51AC">
      <w:pPr>
        <w:ind w:firstLine="709"/>
        <w:jc w:val="both"/>
      </w:pPr>
      <w:r>
        <w:t>формирование ценности здорового и безопасного образа жизни учащихся.</w:t>
      </w:r>
    </w:p>
    <w:p w:rsidR="004C51AC" w:rsidRPr="00E61233" w:rsidRDefault="004C51AC" w:rsidP="004C51AC">
      <w:pPr>
        <w:ind w:firstLine="709"/>
        <w:contextualSpacing/>
        <w:jc w:val="both"/>
        <w:rPr>
          <w:szCs w:val="28"/>
        </w:rPr>
      </w:pPr>
      <w:r>
        <w:t xml:space="preserve">14. Для текстовых документов необходимо использовать редактор Microsoft Word для Windows, шрифт Times New Roman, 14 размер, межстрочный интервал – одинарный, поля: верхнее, нижнее – 2 см, левое – </w:t>
      </w:r>
      <w:r>
        <w:br/>
        <w:t xml:space="preserve">3,5 см, </w:t>
      </w:r>
      <w:r w:rsidRPr="00E61233">
        <w:rPr>
          <w:szCs w:val="28"/>
        </w:rPr>
        <w:t>правое – 1</w:t>
      </w:r>
      <w:r w:rsidR="00BD2101">
        <w:rPr>
          <w:szCs w:val="28"/>
        </w:rPr>
        <w:t xml:space="preserve"> </w:t>
      </w:r>
      <w:r w:rsidRPr="00E61233">
        <w:rPr>
          <w:szCs w:val="28"/>
        </w:rPr>
        <w:t>см.</w:t>
      </w:r>
    </w:p>
    <w:p w:rsidR="004C51AC" w:rsidRDefault="004C51AC" w:rsidP="004C51AC">
      <w:pPr>
        <w:ind w:right="-29" w:firstLine="709"/>
        <w:contextualSpacing/>
      </w:pPr>
      <w:r>
        <w:rPr>
          <w:szCs w:val="28"/>
        </w:rPr>
        <w:t>1</w:t>
      </w:r>
      <w:r w:rsidRPr="00E61233">
        <w:rPr>
          <w:szCs w:val="28"/>
        </w:rPr>
        <w:t>5. С</w:t>
      </w:r>
      <w:r>
        <w:t xml:space="preserve"> 12 по 22 ноября 2024 года жюри конкурса года проводит оценку выставочных материалов.</w:t>
      </w:r>
    </w:p>
    <w:p w:rsidR="004C51AC" w:rsidRDefault="004C51AC" w:rsidP="004C51AC">
      <w:pPr>
        <w:ind w:firstLine="709"/>
        <w:contextualSpacing/>
      </w:pPr>
      <w:r>
        <w:t>Критерии оценивания:</w:t>
      </w:r>
    </w:p>
    <w:p w:rsidR="004C51AC" w:rsidRDefault="004C51AC" w:rsidP="004C51AC">
      <w:pPr>
        <w:ind w:firstLine="709"/>
        <w:contextualSpacing/>
      </w:pPr>
      <w:r>
        <w:t>полнота, структурирование информации;</w:t>
      </w:r>
    </w:p>
    <w:p w:rsidR="004C51AC" w:rsidRDefault="004C51AC" w:rsidP="004C51AC">
      <w:pPr>
        <w:ind w:firstLine="709"/>
        <w:contextualSpacing/>
        <w:rPr>
          <w:highlight w:val="yellow"/>
        </w:rPr>
      </w:pPr>
      <w:r>
        <w:t>использование графических материалов.</w:t>
      </w:r>
    </w:p>
    <w:p w:rsidR="004C51AC" w:rsidRDefault="004C51AC" w:rsidP="004C51AC">
      <w:pPr>
        <w:ind w:firstLine="709"/>
        <w:jc w:val="both"/>
      </w:pPr>
      <w:r>
        <w:t>Каждый критерий оценивается от 0 до 5 баллов.</w:t>
      </w:r>
    </w:p>
    <w:p w:rsidR="004C51AC" w:rsidRDefault="004C51AC" w:rsidP="004C51AC">
      <w:pPr>
        <w:ind w:firstLine="709"/>
        <w:jc w:val="both"/>
      </w:pPr>
      <w:r>
        <w:t xml:space="preserve">Участники, набравшие наибольшее количество баллов в I туре, проходят во II тур конкурса - очный. </w:t>
      </w:r>
    </w:p>
    <w:p w:rsidR="004C51AC" w:rsidRDefault="004C51AC" w:rsidP="004C51AC">
      <w:pPr>
        <w:ind w:firstLine="709"/>
        <w:jc w:val="both"/>
      </w:pPr>
      <w:r>
        <w:t xml:space="preserve">16. II тур проводится с 2 декабря по 6 декабря 2024 года (о месте </w:t>
      </w:r>
      <w:r>
        <w:br/>
        <w:t>и времени проведения очного этапа будет сообщено дополнительно)</w:t>
      </w:r>
    </w:p>
    <w:p w:rsidR="004C51AC" w:rsidRDefault="004C51AC" w:rsidP="004C51AC">
      <w:pPr>
        <w:jc w:val="center"/>
      </w:pPr>
    </w:p>
    <w:p w:rsidR="004C51AC" w:rsidRPr="004C51AC" w:rsidRDefault="004C51AC" w:rsidP="004C51AC">
      <w:pPr>
        <w:jc w:val="center"/>
        <w:rPr>
          <w:b/>
        </w:rPr>
      </w:pPr>
      <w:r w:rsidRPr="004C51AC">
        <w:rPr>
          <w:b/>
        </w:rPr>
        <w:t>V. Подведение итогов конкурса</w:t>
      </w:r>
    </w:p>
    <w:p w:rsidR="004C51AC" w:rsidRDefault="004C51AC" w:rsidP="004C51AC">
      <w:pPr>
        <w:jc w:val="both"/>
      </w:pPr>
    </w:p>
    <w:p w:rsidR="004C51AC" w:rsidRDefault="004C51AC" w:rsidP="004C51AC">
      <w:pPr>
        <w:ind w:firstLine="709"/>
        <w:jc w:val="both"/>
      </w:pPr>
      <w:r>
        <w:t xml:space="preserve">17. Победитель (1 место) конкурса награждается дипломом и призом </w:t>
      </w:r>
      <w:r>
        <w:br/>
        <w:t xml:space="preserve">на сумму 10 000 рублей (подарочный сертификат), призер (2 место) конкурса награждается дипломом и призом на сумму 7 000 рублей (подарочный сертификат), призер (3 место) конкурса награждается дипломом и призом </w:t>
      </w:r>
      <w:r>
        <w:br/>
        <w:t xml:space="preserve">на сумму 5 000 рублей (подарочный сертификат). Всем участникам конкурса вручаются сертификаты. </w:t>
      </w:r>
    </w:p>
    <w:p w:rsidR="004C51AC" w:rsidRDefault="004C51AC" w:rsidP="004C51AC">
      <w:pPr>
        <w:tabs>
          <w:tab w:val="left" w:pos="540"/>
        </w:tabs>
        <w:ind w:firstLine="709"/>
        <w:jc w:val="both"/>
      </w:pPr>
      <w:r>
        <w:t>18. Организатор размещает информацию об итогах конкурса на странице департамента образования официального информационного интернет-портала городского округа "Город Архангельск".</w:t>
      </w:r>
    </w:p>
    <w:p w:rsidR="004C51AC" w:rsidRDefault="004C51AC" w:rsidP="004C51AC">
      <w:pPr>
        <w:jc w:val="both"/>
      </w:pPr>
    </w:p>
    <w:p w:rsidR="004C51AC" w:rsidRDefault="004C51AC" w:rsidP="004C51AC">
      <w:pPr>
        <w:jc w:val="both"/>
      </w:pPr>
    </w:p>
    <w:p w:rsidR="004C51AC" w:rsidRDefault="004C51AC" w:rsidP="004C51AC">
      <w:pPr>
        <w:jc w:val="center"/>
      </w:pPr>
      <w:r>
        <w:t>____________</w:t>
      </w:r>
    </w:p>
    <w:p w:rsidR="004C51AC" w:rsidRDefault="004C51AC" w:rsidP="004C51AC">
      <w:pPr>
        <w:sectPr w:rsidR="004C51AC">
          <w:headerReference w:type="default" r:id="rId9"/>
          <w:pgSz w:w="11906" w:h="16838"/>
          <w:pgMar w:top="1134" w:right="567" w:bottom="1134" w:left="1701" w:header="567" w:footer="709" w:gutter="0"/>
          <w:cols w:space="720"/>
          <w:titlePg/>
        </w:sectPr>
      </w:pPr>
    </w:p>
    <w:p w:rsidR="004C51AC" w:rsidRDefault="004C51AC" w:rsidP="004C51AC">
      <w:pPr>
        <w:ind w:left="5103"/>
        <w:jc w:val="center"/>
      </w:pPr>
      <w:r>
        <w:lastRenderedPageBreak/>
        <w:t>ПРИЛОЖЕНИЕ</w:t>
      </w:r>
    </w:p>
    <w:p w:rsidR="004C51AC" w:rsidRDefault="004C51AC" w:rsidP="004C51AC">
      <w:pPr>
        <w:ind w:left="5103"/>
        <w:jc w:val="center"/>
      </w:pPr>
      <w:r>
        <w:t>к Положению о проведении</w:t>
      </w:r>
    </w:p>
    <w:p w:rsidR="004C51AC" w:rsidRDefault="004C51AC" w:rsidP="004C51AC">
      <w:pPr>
        <w:ind w:left="5103"/>
        <w:jc w:val="center"/>
      </w:pPr>
      <w:r>
        <w:t xml:space="preserve">городского смотра-конкурса </w:t>
      </w:r>
    </w:p>
    <w:p w:rsidR="004C51AC" w:rsidRDefault="004C51AC" w:rsidP="004C51AC">
      <w:pPr>
        <w:ind w:left="5103"/>
        <w:jc w:val="center"/>
      </w:pPr>
      <w:r>
        <w:t>"Школа инициатив"</w:t>
      </w:r>
    </w:p>
    <w:p w:rsidR="004C51AC" w:rsidRDefault="004C51AC" w:rsidP="004C51AC">
      <w:pPr>
        <w:jc w:val="both"/>
      </w:pPr>
    </w:p>
    <w:p w:rsidR="004C51AC" w:rsidRDefault="004C51AC" w:rsidP="004C51AC">
      <w:pPr>
        <w:jc w:val="both"/>
      </w:pPr>
    </w:p>
    <w:p w:rsidR="004C51AC" w:rsidRDefault="004C51AC" w:rsidP="004C51AC">
      <w:pPr>
        <w:pStyle w:val="af3"/>
        <w:rPr>
          <w:i w:val="0"/>
        </w:rPr>
      </w:pPr>
      <w:r>
        <w:rPr>
          <w:i w:val="0"/>
        </w:rPr>
        <w:t>ЗАЯВКА</w:t>
      </w:r>
    </w:p>
    <w:p w:rsidR="004C51AC" w:rsidRDefault="004C51AC" w:rsidP="004C51AC">
      <w:pPr>
        <w:pStyle w:val="af3"/>
        <w:rPr>
          <w:i w:val="0"/>
        </w:rPr>
      </w:pPr>
      <w:r>
        <w:rPr>
          <w:i w:val="0"/>
        </w:rPr>
        <w:t>на участие в конкурсе профессионального мастерства</w:t>
      </w:r>
    </w:p>
    <w:p w:rsidR="004C51AC" w:rsidRDefault="004C51AC" w:rsidP="004C51AC">
      <w:pPr>
        <w:pStyle w:val="af3"/>
        <w:rPr>
          <w:i w:val="0"/>
        </w:rPr>
      </w:pPr>
      <w:r>
        <w:rPr>
          <w:i w:val="0"/>
        </w:rPr>
        <w:t>"Школа инициатив"</w:t>
      </w:r>
    </w:p>
    <w:p w:rsidR="004C51AC" w:rsidRDefault="004C51AC" w:rsidP="004C51AC">
      <w:pPr>
        <w:pStyle w:val="af3"/>
        <w:jc w:val="both"/>
        <w:rPr>
          <w:b w:val="0"/>
          <w:i w:val="0"/>
          <w:sz w:val="40"/>
        </w:rPr>
      </w:pPr>
    </w:p>
    <w:p w:rsidR="004C51AC" w:rsidRDefault="004C51AC" w:rsidP="004C51AC">
      <w:pPr>
        <w:pStyle w:val="af3"/>
        <w:jc w:val="both"/>
        <w:rPr>
          <w:b w:val="0"/>
          <w:i w:val="0"/>
        </w:rPr>
      </w:pPr>
      <w:r>
        <w:rPr>
          <w:b w:val="0"/>
          <w:i w:val="0"/>
        </w:rPr>
        <w:t>Штамп образовательного учреждения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  <w:r>
        <w:rPr>
          <w:b w:val="0"/>
          <w:i w:val="0"/>
        </w:rPr>
        <w:tab/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  <w:r>
        <w:rPr>
          <w:b w:val="0"/>
          <w:i w:val="0"/>
        </w:rPr>
        <w:t>Наименование образовательного учреждения 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Сведения о конкурсанте: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Ф.И.О</w:t>
      </w:r>
      <w:r w:rsidR="009E3DAD">
        <w:rPr>
          <w:b w:val="0"/>
          <w:i w:val="0"/>
        </w:rPr>
        <w:t>.</w:t>
      </w:r>
      <w:r>
        <w:rPr>
          <w:b w:val="0"/>
          <w:i w:val="0"/>
        </w:rPr>
        <w:t xml:space="preserve"> (полностью)_________________________________________________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Дата рождения ____________________________________________________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Должность _______________________________________________________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Адрес места работы, телефон ________________________________________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Ссылка на личный Интернет-ресурс (для участников номинации "Школа инициатив") ____________________________________________________________</w:t>
      </w:r>
    </w:p>
    <w:p w:rsidR="004C51AC" w:rsidRDefault="004C51AC" w:rsidP="004C51AC">
      <w:pPr>
        <w:pStyle w:val="af3"/>
        <w:numPr>
          <w:ilvl w:val="0"/>
          <w:numId w:val="1"/>
        </w:numPr>
        <w:ind w:left="426" w:hanging="426"/>
        <w:jc w:val="both"/>
        <w:rPr>
          <w:b w:val="0"/>
          <w:i w:val="0"/>
        </w:rPr>
      </w:pPr>
      <w:r>
        <w:rPr>
          <w:b w:val="0"/>
          <w:i w:val="0"/>
        </w:rPr>
        <w:t>Адрес электронной почты __________________________________________</w:t>
      </w:r>
    </w:p>
    <w:p w:rsidR="004C51AC" w:rsidRDefault="004C51AC" w:rsidP="004C51AC">
      <w:pPr>
        <w:pStyle w:val="af3"/>
        <w:tabs>
          <w:tab w:val="left" w:pos="993"/>
        </w:tabs>
        <w:jc w:val="both"/>
        <w:rPr>
          <w:b w:val="0"/>
          <w:i w:val="0"/>
        </w:rPr>
      </w:pPr>
    </w:p>
    <w:p w:rsidR="004C51AC" w:rsidRDefault="004C51AC" w:rsidP="004C51AC">
      <w:pPr>
        <w:ind w:left="72"/>
        <w:jc w:val="both"/>
        <w:rPr>
          <w:u w:val="single"/>
        </w:rPr>
      </w:pPr>
    </w:p>
    <w:p w:rsidR="004C51AC" w:rsidRDefault="004C51AC" w:rsidP="004C51AC">
      <w:pPr>
        <w:pStyle w:val="af3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Я (Ф.И.О</w:t>
      </w:r>
      <w:r w:rsidR="009E3DAD">
        <w:rPr>
          <w:b w:val="0"/>
          <w:i w:val="0"/>
        </w:rPr>
        <w:t>.</w:t>
      </w:r>
      <w:r>
        <w:rPr>
          <w:b w:val="0"/>
          <w:i w:val="0"/>
        </w:rPr>
        <w:t xml:space="preserve"> участника конкурса), подтверждаю правильность предоставляемых мною персональных данных и даю свое согласие на их обработку ___________________________________________________________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  <w:r>
        <w:rPr>
          <w:b w:val="0"/>
          <w:i w:val="0"/>
        </w:rPr>
        <w:t xml:space="preserve">____________________________________________________________________ </w:t>
      </w:r>
    </w:p>
    <w:p w:rsidR="004C51AC" w:rsidRDefault="004C51AC" w:rsidP="004C51AC">
      <w:pPr>
        <w:pStyle w:val="af3"/>
        <w:rPr>
          <w:b w:val="0"/>
          <w:i w:val="0"/>
          <w:sz w:val="20"/>
        </w:rPr>
      </w:pPr>
      <w:r>
        <w:rPr>
          <w:b w:val="0"/>
          <w:i w:val="0"/>
          <w:sz w:val="20"/>
        </w:rPr>
        <w:t>(подпись, расшифровка подписи)</w:t>
      </w:r>
    </w:p>
    <w:p w:rsidR="004C51AC" w:rsidRDefault="004C51AC" w:rsidP="004C51AC">
      <w:pPr>
        <w:pStyle w:val="af3"/>
        <w:jc w:val="both"/>
        <w:rPr>
          <w:b w:val="0"/>
          <w:i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7"/>
        <w:gridCol w:w="2496"/>
        <w:gridCol w:w="3015"/>
      </w:tblGrid>
      <w:tr w:rsidR="004C51AC" w:rsidTr="00081CC2">
        <w:tc>
          <w:tcPr>
            <w:tcW w:w="4127" w:type="dxa"/>
          </w:tcPr>
          <w:p w:rsidR="004C51AC" w:rsidRDefault="004C51AC" w:rsidP="00081CC2">
            <w:pPr>
              <w:pStyle w:val="af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______________2024 г.</w:t>
            </w:r>
          </w:p>
        </w:tc>
        <w:tc>
          <w:tcPr>
            <w:tcW w:w="5511" w:type="dxa"/>
            <w:gridSpan w:val="2"/>
          </w:tcPr>
          <w:p w:rsidR="004C51AC" w:rsidRDefault="004C51AC" w:rsidP="00081CC2">
            <w:pPr>
              <w:pStyle w:val="af3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Руководитель образовательного учреждения</w:t>
            </w:r>
          </w:p>
        </w:tc>
      </w:tr>
      <w:tr w:rsidR="004C51AC" w:rsidTr="00081CC2">
        <w:tc>
          <w:tcPr>
            <w:tcW w:w="4127" w:type="dxa"/>
          </w:tcPr>
          <w:p w:rsidR="004C51AC" w:rsidRDefault="004C51AC" w:rsidP="00081CC2">
            <w:pPr>
              <w:pStyle w:val="af3"/>
              <w:jc w:val="both"/>
              <w:rPr>
                <w:b w:val="0"/>
                <w:i w:val="0"/>
              </w:rPr>
            </w:pPr>
          </w:p>
        </w:tc>
        <w:tc>
          <w:tcPr>
            <w:tcW w:w="2496" w:type="dxa"/>
          </w:tcPr>
          <w:p w:rsidR="004C51AC" w:rsidRDefault="004C51AC" w:rsidP="00081CC2">
            <w:pPr>
              <w:pStyle w:val="af3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_______________ /</w:t>
            </w:r>
          </w:p>
        </w:tc>
        <w:tc>
          <w:tcPr>
            <w:tcW w:w="3015" w:type="dxa"/>
          </w:tcPr>
          <w:p w:rsidR="004C51AC" w:rsidRDefault="004C51AC" w:rsidP="00081CC2">
            <w:pPr>
              <w:pStyle w:val="af3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_____________________</w:t>
            </w:r>
          </w:p>
        </w:tc>
      </w:tr>
      <w:tr w:rsidR="004C51AC" w:rsidTr="00081CC2">
        <w:tc>
          <w:tcPr>
            <w:tcW w:w="4127" w:type="dxa"/>
          </w:tcPr>
          <w:p w:rsidR="004C51AC" w:rsidRDefault="004C51AC" w:rsidP="00081CC2">
            <w:pPr>
              <w:pStyle w:val="af3"/>
              <w:rPr>
                <w:b w:val="0"/>
                <w:i w:val="0"/>
                <w:sz w:val="20"/>
              </w:rPr>
            </w:pPr>
          </w:p>
        </w:tc>
        <w:tc>
          <w:tcPr>
            <w:tcW w:w="2496" w:type="dxa"/>
          </w:tcPr>
          <w:p w:rsidR="004C51AC" w:rsidRDefault="004C51AC" w:rsidP="00081CC2">
            <w:pPr>
              <w:pStyle w:val="af3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(подпись)</w:t>
            </w:r>
          </w:p>
        </w:tc>
        <w:tc>
          <w:tcPr>
            <w:tcW w:w="3015" w:type="dxa"/>
          </w:tcPr>
          <w:p w:rsidR="004C51AC" w:rsidRDefault="004C51AC" w:rsidP="00081CC2">
            <w:pPr>
              <w:pStyle w:val="af3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(расшифровка подписи)</w:t>
            </w:r>
          </w:p>
        </w:tc>
      </w:tr>
    </w:tbl>
    <w:p w:rsidR="004C51AC" w:rsidRDefault="004C51AC" w:rsidP="004C51AC">
      <w:pPr>
        <w:pStyle w:val="af3"/>
        <w:jc w:val="both"/>
        <w:rPr>
          <w:b w:val="0"/>
          <w:i w:val="0"/>
        </w:rPr>
      </w:pPr>
    </w:p>
    <w:p w:rsidR="004C51AC" w:rsidRDefault="004C51AC" w:rsidP="004C51AC">
      <w:pPr>
        <w:pStyle w:val="af3"/>
        <w:jc w:val="both"/>
        <w:rPr>
          <w:b w:val="0"/>
          <w:i w:val="0"/>
        </w:rPr>
      </w:pPr>
      <w:r>
        <w:rPr>
          <w:b w:val="0"/>
          <w:i w:val="0"/>
        </w:rPr>
        <w:t>Регистрационный номер, дата ______________</w:t>
      </w:r>
    </w:p>
    <w:p w:rsidR="0075046D" w:rsidRDefault="0075046D" w:rsidP="001259DD">
      <w:pPr>
        <w:jc w:val="both"/>
      </w:pPr>
    </w:p>
    <w:p w:rsidR="004C51AC" w:rsidRDefault="004C51AC" w:rsidP="001259DD">
      <w:pPr>
        <w:jc w:val="both"/>
      </w:pPr>
    </w:p>
    <w:p w:rsidR="004C51AC" w:rsidRDefault="004C51AC" w:rsidP="004C51AC">
      <w:pPr>
        <w:jc w:val="center"/>
      </w:pPr>
      <w:r>
        <w:t>__________</w:t>
      </w:r>
    </w:p>
    <w:sectPr w:rsidR="004C51AC" w:rsidSect="004C51AC">
      <w:headerReference w:type="default" r:id="rId10"/>
      <w:pgSz w:w="11906" w:h="16838"/>
      <w:pgMar w:top="1134" w:right="567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44" w:rsidRDefault="007A6D39">
      <w:r>
        <w:separator/>
      </w:r>
    </w:p>
  </w:endnote>
  <w:endnote w:type="continuationSeparator" w:id="0">
    <w:p w:rsidR="00247844" w:rsidRDefault="007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44" w:rsidRDefault="007A6D39">
      <w:r>
        <w:separator/>
      </w:r>
    </w:p>
  </w:footnote>
  <w:footnote w:type="continuationSeparator" w:id="0">
    <w:p w:rsidR="00247844" w:rsidRDefault="007A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C" w:rsidRDefault="004C51A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F3983">
      <w:rPr>
        <w:noProof/>
      </w:rPr>
      <w:t>4</w:t>
    </w:r>
    <w:r>
      <w:fldChar w:fldCharType="end"/>
    </w:r>
  </w:p>
  <w:p w:rsidR="004C51AC" w:rsidRDefault="004C51AC">
    <w:pPr>
      <w:pStyle w:val="a5"/>
      <w:jc w:val="center"/>
    </w:pPr>
  </w:p>
  <w:p w:rsidR="004C51AC" w:rsidRDefault="004C51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6D" w:rsidRDefault="007504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088E"/>
    <w:multiLevelType w:val="multilevel"/>
    <w:tmpl w:val="DAFA2C66"/>
    <w:lvl w:ilvl="0">
      <w:start w:val="1"/>
      <w:numFmt w:val="decimal"/>
      <w:lvlText w:val="%1."/>
      <w:lvlJc w:val="left"/>
      <w:pPr>
        <w:ind w:left="636" w:hanging="63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6D"/>
    <w:rsid w:val="001259DD"/>
    <w:rsid w:val="00247844"/>
    <w:rsid w:val="004C51AC"/>
    <w:rsid w:val="0075046D"/>
    <w:rsid w:val="007A6D39"/>
    <w:rsid w:val="009E3DAD"/>
    <w:rsid w:val="00AF3983"/>
    <w:rsid w:val="00BD2101"/>
    <w:rsid w:val="00C714F9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/>
      <w:jc w:val="both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Body Text"/>
    <w:basedOn w:val="a"/>
    <w:link w:val="af4"/>
    <w:pPr>
      <w:jc w:val="center"/>
    </w:pPr>
    <w:rPr>
      <w:b/>
      <w:i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b/>
      <w:i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/>
      <w:jc w:val="both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Body Text"/>
    <w:basedOn w:val="a"/>
    <w:link w:val="af4"/>
    <w:pPr>
      <w:jc w:val="center"/>
    </w:pPr>
    <w:rPr>
      <w:b/>
      <w:i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b/>
      <w:i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rad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2024-10-24T12:58:00Z</cp:lastPrinted>
  <dcterms:created xsi:type="dcterms:W3CDTF">2024-10-24T13:11:00Z</dcterms:created>
  <dcterms:modified xsi:type="dcterms:W3CDTF">2024-10-24T13:11:00Z</dcterms:modified>
</cp:coreProperties>
</file>