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AB" w:rsidRPr="007E58CA" w:rsidRDefault="008C64AB" w:rsidP="008C64AB">
      <w:pPr>
        <w:spacing w:after="0" w:line="264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E58CA">
        <w:rPr>
          <w:rFonts w:ascii="Times New Roman" w:hAnsi="Times New Roman"/>
          <w:b/>
          <w:sz w:val="25"/>
          <w:szCs w:val="25"/>
          <w:lang w:eastAsia="ru-RU"/>
        </w:rPr>
        <w:t>Проверка</w:t>
      </w:r>
      <w:r w:rsidRPr="007E58CA">
        <w:rPr>
          <w:b/>
          <w:sz w:val="25"/>
          <w:szCs w:val="25"/>
        </w:rPr>
        <w:t xml:space="preserve"> </w:t>
      </w:r>
      <w:r w:rsidRPr="007E58CA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целевого и эффективного использования бюджетных средств, направленных на обеспечение жилыми помещениями </w:t>
      </w:r>
    </w:p>
    <w:p w:rsidR="008C64AB" w:rsidRPr="007E58CA" w:rsidRDefault="008C64AB" w:rsidP="008C64AB">
      <w:pPr>
        <w:spacing w:after="0" w:line="264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7E58CA">
        <w:rPr>
          <w:rFonts w:ascii="Times New Roman" w:eastAsia="Times New Roman" w:hAnsi="Times New Roman"/>
          <w:b/>
          <w:sz w:val="25"/>
          <w:szCs w:val="25"/>
          <w:lang w:eastAsia="ru-RU"/>
        </w:rPr>
        <w:t>(в том числе осуществление выплат получателям сертификата)</w:t>
      </w:r>
    </w:p>
    <w:p w:rsidR="008C64AB" w:rsidRPr="007E58CA" w:rsidRDefault="008C64AB" w:rsidP="008C64A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C64AB" w:rsidRPr="007E58CA" w:rsidRDefault="008C64AB" w:rsidP="008C64AB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7E58CA">
        <w:rPr>
          <w:rFonts w:ascii="Times New Roman" w:hAnsi="Times New Roman"/>
          <w:sz w:val="25"/>
          <w:szCs w:val="25"/>
          <w:lang w:eastAsia="ru-RU"/>
        </w:rPr>
        <w:t>Контрольно-счетной палатой проведена проверка</w:t>
      </w:r>
      <w:r w:rsidRPr="007E58CA">
        <w:rPr>
          <w:sz w:val="25"/>
          <w:szCs w:val="25"/>
        </w:rPr>
        <w:t xml:space="preserve"> </w:t>
      </w:r>
      <w:r w:rsidRPr="007E58CA">
        <w:rPr>
          <w:rFonts w:ascii="Times New Roman" w:eastAsia="Times New Roman" w:hAnsi="Times New Roman"/>
          <w:sz w:val="25"/>
          <w:szCs w:val="25"/>
          <w:lang w:eastAsia="ru-RU"/>
        </w:rPr>
        <w:t>целевого и эффективного использования бюджетных средств, направленных на обеспечение жилыми помещениями (в том числе осуществление выплат получателям сертификата) в 2023 году - истекшем периоде 2025 года детей-сирот и детей, оставшихся без попечения родителей, лиц из числа детей-сирот и детей, оставшихся без попечения родителей, и соблюдения порядка обеспечения указанных лиц жилыми помещениями.</w:t>
      </w:r>
      <w:proofErr w:type="gramEnd"/>
    </w:p>
    <w:p w:rsidR="008C64AB" w:rsidRPr="007E58CA" w:rsidRDefault="008C64AB" w:rsidP="008C64AB">
      <w:pPr>
        <w:spacing w:after="0" w:line="264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8C64AB" w:rsidRPr="007E58CA" w:rsidRDefault="008C64AB" w:rsidP="008C64AB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7E58CA">
        <w:rPr>
          <w:rFonts w:ascii="Times New Roman" w:hAnsi="Times New Roman"/>
          <w:sz w:val="25"/>
          <w:szCs w:val="25"/>
          <w:lang w:eastAsia="ru-RU"/>
        </w:rPr>
        <w:t>По результатам проведенной проверки установлено следующее.</w:t>
      </w:r>
    </w:p>
    <w:p w:rsidR="008C64AB" w:rsidRPr="007E58CA" w:rsidRDefault="008C64AB" w:rsidP="008C64AB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E58CA">
        <w:rPr>
          <w:rFonts w:ascii="Times New Roman" w:eastAsia="Times New Roman" w:hAnsi="Times New Roman"/>
          <w:sz w:val="25"/>
          <w:szCs w:val="25"/>
          <w:lang w:eastAsia="ru-RU"/>
        </w:rPr>
        <w:t>1. В 2023 году 43 человека из числа  детей-сирот и детей, оставшихся без попечения родителей, подлежащих обеспечению жилыми помещениями, обеспечены жилыми помещениями (с учетом осуществления выплат получателям сертификата), что составило 5,9%; в 2024 году 82 человека из числа  детей-сирот и детей, оставшихся без попечения родителей, подлежащих обеспечению жилыми помещениями, обеспечены жилыми помещениями (с учетом осуществления выплат получателям сертификата), что составило 11,1%, что говорит о недостаточном обеспечении детей-сирот жилыми помещениями.</w:t>
      </w:r>
    </w:p>
    <w:p w:rsidR="008C64AB" w:rsidRPr="007E58CA" w:rsidRDefault="008C64AB" w:rsidP="008C64AB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E58CA">
        <w:rPr>
          <w:rFonts w:ascii="Times New Roman" w:eastAsia="Times New Roman" w:hAnsi="Times New Roman"/>
          <w:sz w:val="25"/>
          <w:szCs w:val="25"/>
          <w:lang w:eastAsia="ru-RU"/>
        </w:rPr>
        <w:t xml:space="preserve">2. </w:t>
      </w:r>
      <w:proofErr w:type="gramStart"/>
      <w:r w:rsidRPr="007E58CA">
        <w:rPr>
          <w:rFonts w:ascii="Times New Roman" w:eastAsia="Times New Roman" w:hAnsi="Times New Roman"/>
          <w:sz w:val="25"/>
          <w:szCs w:val="25"/>
          <w:lang w:eastAsia="ru-RU"/>
        </w:rPr>
        <w:t>Контрольно-счетной палатой проведен расчет необходимого финансового обеспечения в целях ликвидации накопившейся задолженности по обеспечению жилыми помещениями детей-сирот, согласно которому для ликвидации до 2030 года задолженности по обеспечению жилыми помещениями детей-сирот, числящихся в списке по состоянию на 01.01.2025, исходя из установленных подпрограммой на 2025 год объемов финансового обеспечения, ежегодное обеспечение жилыми помещениями должно составлять не менее 121 человека с необходимым объемом</w:t>
      </w:r>
      <w:proofErr w:type="gramEnd"/>
      <w:r w:rsidRPr="007E58CA">
        <w:rPr>
          <w:rFonts w:ascii="Times New Roman" w:eastAsia="Times New Roman" w:hAnsi="Times New Roman"/>
          <w:sz w:val="25"/>
          <w:szCs w:val="25"/>
          <w:lang w:eastAsia="ru-RU"/>
        </w:rPr>
        <w:t xml:space="preserve"> бюджетных средств более 605,0 млн. руб. в год. </w:t>
      </w:r>
    </w:p>
    <w:p w:rsidR="008C64AB" w:rsidRPr="007E58CA" w:rsidRDefault="008C64AB" w:rsidP="008C64AB">
      <w:pPr>
        <w:spacing w:after="0" w:line="264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C64AB" w:rsidRPr="007E58CA" w:rsidRDefault="008C64AB" w:rsidP="008C64AB">
      <w:pPr>
        <w:spacing w:after="0" w:line="264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7E58CA">
        <w:rPr>
          <w:rFonts w:ascii="Times New Roman" w:hAnsi="Times New Roman"/>
          <w:sz w:val="25"/>
          <w:szCs w:val="25"/>
          <w:lang w:eastAsia="ru-RU"/>
        </w:rPr>
        <w:t>В соответствии со статьей 17 Положения о контрольно-счетной палате городского округа «Город Архангельск</w:t>
      </w:r>
      <w:bookmarkStart w:id="0" w:name="_GoBack"/>
      <w:bookmarkEnd w:id="0"/>
      <w:r w:rsidRPr="007E58CA">
        <w:rPr>
          <w:rFonts w:ascii="Times New Roman" w:hAnsi="Times New Roman"/>
          <w:sz w:val="25"/>
          <w:szCs w:val="25"/>
          <w:lang w:eastAsia="ru-RU"/>
        </w:rPr>
        <w:t>», утвержденного решением Архангельской городской Думы от 25.04.2012 № 420, в адрес департамента транспорта, строительства и городской инфраструктуры Администрации городского округа «Город Архангельск» и департамента по вопросам семьи, опеки и попечительства Администрации городского округа «Город Архангельск направлено информационное письмо.</w:t>
      </w:r>
    </w:p>
    <w:p w:rsidR="008C64AB" w:rsidRPr="007E58CA" w:rsidRDefault="008C64AB" w:rsidP="008C64AB">
      <w:pPr>
        <w:spacing w:after="0" w:line="264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7E58CA">
        <w:rPr>
          <w:rFonts w:ascii="Times New Roman" w:hAnsi="Times New Roman"/>
          <w:sz w:val="25"/>
          <w:szCs w:val="25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DF7D1D" w:rsidRPr="007E58CA" w:rsidRDefault="00DF7D1D" w:rsidP="008C64AB">
      <w:pPr>
        <w:spacing w:after="0" w:line="264" w:lineRule="auto"/>
        <w:rPr>
          <w:sz w:val="25"/>
          <w:szCs w:val="25"/>
        </w:rPr>
      </w:pPr>
    </w:p>
    <w:sectPr w:rsidR="00DF7D1D" w:rsidRPr="007E58CA" w:rsidSect="008C64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AB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E58CA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C64AB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3</cp:revision>
  <dcterms:created xsi:type="dcterms:W3CDTF">2025-07-07T13:50:00Z</dcterms:created>
  <dcterms:modified xsi:type="dcterms:W3CDTF">2025-07-07T13:52:00Z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