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DBD" w:rsidRPr="00B54156" w:rsidRDefault="00BA6DBD" w:rsidP="00BA6DBD">
      <w:pPr>
        <w:pStyle w:val="ConsPlusCell"/>
        <w:widowControl/>
        <w:ind w:firstLine="567"/>
        <w:jc w:val="both"/>
        <w:rPr>
          <w:rFonts w:ascii="Times New Roman" w:hAnsi="Times New Roman" w:cs="Times New Roman"/>
          <w:b/>
          <w:sz w:val="24"/>
          <w:szCs w:val="24"/>
        </w:rPr>
      </w:pPr>
      <w:r w:rsidRPr="00576D5F">
        <w:rPr>
          <w:rFonts w:ascii="Times New Roman" w:hAnsi="Times New Roman" w:cs="Times New Roman"/>
          <w:b/>
          <w:sz w:val="26"/>
          <w:szCs w:val="26"/>
        </w:rPr>
        <w:t xml:space="preserve">Проверка </w:t>
      </w:r>
      <w:r w:rsidRPr="00576D5F">
        <w:rPr>
          <w:rFonts w:ascii="Times New Roman" w:hAnsi="Times New Roman"/>
          <w:b/>
          <w:sz w:val="26"/>
          <w:szCs w:val="26"/>
        </w:rPr>
        <w:t>использования</w:t>
      </w:r>
      <w:r w:rsidRPr="00975523">
        <w:rPr>
          <w:rFonts w:ascii="Times New Roman" w:hAnsi="Times New Roman"/>
          <w:b/>
          <w:sz w:val="26"/>
          <w:szCs w:val="26"/>
        </w:rPr>
        <w:t xml:space="preserve"> муниципального имущества городского округа «Город Архангельск», переданного для управления администрациям территориальных округов Администрации городского округа «Город Архангельск»</w:t>
      </w:r>
    </w:p>
    <w:p w:rsidR="00BA6DBD" w:rsidRPr="00B45DBA" w:rsidRDefault="00BA6DBD" w:rsidP="00BA6DBD">
      <w:pPr>
        <w:spacing w:after="0" w:line="240" w:lineRule="auto"/>
        <w:jc w:val="center"/>
        <w:rPr>
          <w:rFonts w:ascii="Times New Roman" w:hAnsi="Times New Roman"/>
          <w:sz w:val="24"/>
          <w:szCs w:val="24"/>
          <w:highlight w:val="yellow"/>
          <w:lang w:eastAsia="ru-RU"/>
        </w:rPr>
      </w:pPr>
    </w:p>
    <w:p w:rsidR="00BA6DBD" w:rsidRPr="00576D5F" w:rsidRDefault="00BA6DBD" w:rsidP="00BA6DBD">
      <w:pPr>
        <w:pStyle w:val="ConsPlusCell"/>
        <w:widowControl/>
        <w:ind w:firstLine="567"/>
        <w:jc w:val="both"/>
        <w:rPr>
          <w:rFonts w:ascii="Times New Roman" w:hAnsi="Times New Roman" w:cs="Times New Roman"/>
          <w:sz w:val="26"/>
          <w:szCs w:val="26"/>
        </w:rPr>
      </w:pPr>
      <w:r w:rsidRPr="00B45DBA">
        <w:rPr>
          <w:rFonts w:ascii="Times New Roman" w:hAnsi="Times New Roman" w:cs="Times New Roman"/>
          <w:sz w:val="26"/>
          <w:szCs w:val="26"/>
        </w:rPr>
        <w:t xml:space="preserve">Контрольно-счетной палатой </w:t>
      </w:r>
      <w:r w:rsidRPr="00576D5F">
        <w:rPr>
          <w:rFonts w:ascii="Times New Roman" w:hAnsi="Times New Roman" w:cs="Times New Roman"/>
          <w:sz w:val="26"/>
          <w:szCs w:val="26"/>
        </w:rPr>
        <w:t xml:space="preserve">проведена проверка </w:t>
      </w:r>
      <w:r w:rsidRPr="00576D5F">
        <w:rPr>
          <w:rFonts w:ascii="Times New Roman" w:hAnsi="Times New Roman"/>
          <w:sz w:val="26"/>
          <w:szCs w:val="26"/>
        </w:rPr>
        <w:t>использования муниципального имущества городского округа «Город Архангельск», переданного для управления администрациям территориальных округов Администрации городского округа «Город Архангельск»</w:t>
      </w:r>
      <w:r>
        <w:rPr>
          <w:rFonts w:ascii="Times New Roman" w:hAnsi="Times New Roman"/>
          <w:sz w:val="26"/>
          <w:szCs w:val="26"/>
        </w:rPr>
        <w:t>.</w:t>
      </w:r>
    </w:p>
    <w:p w:rsidR="00BA6DBD" w:rsidRPr="00B54156" w:rsidRDefault="00BA6DBD" w:rsidP="00BA6DBD">
      <w:pPr>
        <w:pStyle w:val="ConsPlusCell"/>
        <w:widowControl/>
        <w:ind w:firstLine="567"/>
        <w:jc w:val="both"/>
        <w:rPr>
          <w:rFonts w:ascii="Times New Roman" w:hAnsi="Times New Roman" w:cs="Times New Roman"/>
          <w:sz w:val="24"/>
          <w:szCs w:val="24"/>
        </w:rPr>
      </w:pPr>
    </w:p>
    <w:p w:rsidR="00BA6DBD" w:rsidRPr="00E66316" w:rsidRDefault="00BA6DBD" w:rsidP="00BA6DBD">
      <w:pPr>
        <w:spacing w:after="0" w:line="240" w:lineRule="auto"/>
        <w:ind w:firstLine="567"/>
        <w:jc w:val="both"/>
        <w:rPr>
          <w:rFonts w:ascii="Times New Roman" w:hAnsi="Times New Roman"/>
          <w:sz w:val="26"/>
          <w:szCs w:val="26"/>
          <w:lang w:eastAsia="ru-RU"/>
        </w:rPr>
      </w:pPr>
      <w:r w:rsidRPr="00E66316">
        <w:rPr>
          <w:rFonts w:ascii="Times New Roman" w:hAnsi="Times New Roman"/>
          <w:sz w:val="26"/>
          <w:szCs w:val="26"/>
          <w:lang w:eastAsia="ru-RU"/>
        </w:rPr>
        <w:t>По результатам проведенной проверки выявлены следующие нарушения:</w:t>
      </w:r>
    </w:p>
    <w:p w:rsidR="00BA6DBD" w:rsidRPr="00E66316" w:rsidRDefault="00BA6DBD" w:rsidP="00BA6DBD">
      <w:pPr>
        <w:autoSpaceDE w:val="0"/>
        <w:autoSpaceDN w:val="0"/>
        <w:adjustRightInd w:val="0"/>
        <w:spacing w:after="0" w:line="240" w:lineRule="auto"/>
        <w:ind w:right="140" w:firstLine="567"/>
        <w:contextualSpacing/>
        <w:jc w:val="both"/>
        <w:rPr>
          <w:rFonts w:ascii="Times New Roman" w:hAnsi="Times New Roman"/>
          <w:sz w:val="26"/>
          <w:szCs w:val="26"/>
        </w:rPr>
      </w:pPr>
      <w:r w:rsidRPr="00E66316">
        <w:rPr>
          <w:rFonts w:ascii="Times New Roman" w:eastAsia="Times New Roman" w:hAnsi="Times New Roman"/>
          <w:sz w:val="26"/>
          <w:szCs w:val="26"/>
          <w:lang w:eastAsia="hi-IN" w:bidi="hi-IN"/>
        </w:rPr>
        <w:t xml:space="preserve">1. </w:t>
      </w:r>
      <w:proofErr w:type="gramStart"/>
      <w:r>
        <w:rPr>
          <w:rFonts w:ascii="Times New Roman" w:hAnsi="Times New Roman"/>
          <w:sz w:val="26"/>
          <w:szCs w:val="26"/>
        </w:rPr>
        <w:t>Нарушение</w:t>
      </w:r>
      <w:r w:rsidRPr="00E66316">
        <w:rPr>
          <w:rFonts w:ascii="Times New Roman" w:hAnsi="Times New Roman"/>
          <w:sz w:val="26"/>
          <w:szCs w:val="26"/>
        </w:rPr>
        <w:t xml:space="preserve"> пункта 13 Положения о порядке списания имущества, принадлежащего на праве собственности городскому округу «Город Архангельск», утвержденного постановлением Главы городского округа «Город Архангельск» от 30.07.2021 № 1553 (далее - Положение о порядке списания от 30.07.2021 № 1553), в части не представления в департамент муниципального имущества Администрации городского округа «Город Архангельск» (далее – департамент муниципального имущества) П</w:t>
      </w:r>
      <w:r>
        <w:rPr>
          <w:rFonts w:ascii="Times New Roman" w:hAnsi="Times New Roman"/>
          <w:sz w:val="26"/>
          <w:szCs w:val="26"/>
        </w:rPr>
        <w:t>еречня муниципального имущества.</w:t>
      </w:r>
      <w:proofErr w:type="gramEnd"/>
    </w:p>
    <w:p w:rsidR="00BA6DBD" w:rsidRPr="00E66316" w:rsidRDefault="00BA6DBD" w:rsidP="00BA6DBD">
      <w:pPr>
        <w:autoSpaceDE w:val="0"/>
        <w:autoSpaceDN w:val="0"/>
        <w:adjustRightInd w:val="0"/>
        <w:spacing w:after="0" w:line="240" w:lineRule="auto"/>
        <w:ind w:right="140" w:firstLine="567"/>
        <w:contextualSpacing/>
        <w:jc w:val="both"/>
        <w:rPr>
          <w:rFonts w:ascii="Times New Roman" w:hAnsi="Times New Roman"/>
          <w:sz w:val="26"/>
          <w:szCs w:val="26"/>
        </w:rPr>
      </w:pPr>
      <w:r w:rsidRPr="00E66316">
        <w:rPr>
          <w:rFonts w:ascii="Times New Roman" w:hAnsi="Times New Roman"/>
          <w:sz w:val="26"/>
          <w:szCs w:val="26"/>
        </w:rPr>
        <w:t>2. Нарушение пункта 21 Положения о п</w:t>
      </w:r>
      <w:r>
        <w:rPr>
          <w:rFonts w:ascii="Times New Roman" w:hAnsi="Times New Roman"/>
          <w:sz w:val="26"/>
          <w:szCs w:val="26"/>
        </w:rPr>
        <w:t>орядке списания от 30.07.2021 №</w:t>
      </w:r>
      <w:r w:rsidRPr="00E66316">
        <w:rPr>
          <w:rFonts w:ascii="Times New Roman" w:hAnsi="Times New Roman"/>
          <w:sz w:val="26"/>
          <w:szCs w:val="26"/>
        </w:rPr>
        <w:t xml:space="preserve">1553 в части </w:t>
      </w:r>
      <w:r w:rsidRPr="00E66316">
        <w:rPr>
          <w:rFonts w:ascii="Times New Roman" w:hAnsi="Times New Roman"/>
          <w:bCs/>
          <w:sz w:val="26"/>
          <w:szCs w:val="26"/>
        </w:rPr>
        <w:t>осуществления</w:t>
      </w:r>
      <w:r w:rsidRPr="00E66316">
        <w:rPr>
          <w:rFonts w:ascii="Times New Roman" w:hAnsi="Times New Roman"/>
          <w:sz w:val="26"/>
          <w:szCs w:val="26"/>
        </w:rPr>
        <w:t xml:space="preserve"> </w:t>
      </w:r>
      <w:r w:rsidRPr="00E66316">
        <w:rPr>
          <w:rFonts w:ascii="Times New Roman" w:hAnsi="Times New Roman"/>
          <w:bCs/>
          <w:sz w:val="26"/>
          <w:szCs w:val="26"/>
        </w:rPr>
        <w:t>разборки</w:t>
      </w:r>
      <w:r w:rsidRPr="00E66316">
        <w:rPr>
          <w:rFonts w:ascii="Times New Roman" w:hAnsi="Times New Roman"/>
          <w:sz w:val="26"/>
          <w:szCs w:val="26"/>
        </w:rPr>
        <w:t xml:space="preserve"> и демонтажа муниципального имущества до утверждения решения коллегии департамента муниципального имущества о согласовании списания.</w:t>
      </w:r>
    </w:p>
    <w:p w:rsidR="00BA6DBD" w:rsidRPr="00965F9F" w:rsidRDefault="00BA6DBD" w:rsidP="00BA6DBD">
      <w:pPr>
        <w:pStyle w:val="a3"/>
        <w:ind w:firstLine="567"/>
        <w:jc w:val="both"/>
        <w:rPr>
          <w:rFonts w:ascii="Times New Roman" w:eastAsia="Times New Roman" w:hAnsi="Times New Roman"/>
          <w:sz w:val="26"/>
          <w:szCs w:val="26"/>
          <w:lang w:eastAsia="hi-IN" w:bidi="hi-IN"/>
        </w:rPr>
      </w:pPr>
      <w:r>
        <w:rPr>
          <w:rFonts w:ascii="Times New Roman" w:hAnsi="Times New Roman"/>
          <w:sz w:val="26"/>
          <w:szCs w:val="26"/>
          <w:lang w:eastAsia="ru-RU"/>
        </w:rPr>
        <w:t>3</w:t>
      </w:r>
      <w:r w:rsidRPr="00965F9F">
        <w:rPr>
          <w:rFonts w:ascii="Times New Roman" w:hAnsi="Times New Roman"/>
          <w:sz w:val="26"/>
          <w:szCs w:val="26"/>
          <w:lang w:eastAsia="ru-RU"/>
        </w:rPr>
        <w:t xml:space="preserve">. </w:t>
      </w:r>
      <w:r w:rsidRPr="00965F9F">
        <w:rPr>
          <w:rFonts w:ascii="Times New Roman" w:eastAsia="Times New Roman" w:hAnsi="Times New Roman"/>
          <w:sz w:val="26"/>
          <w:szCs w:val="26"/>
          <w:lang w:eastAsia="hi-IN" w:bidi="hi-IN"/>
        </w:rPr>
        <w:t>Нарушение части 1 стать</w:t>
      </w:r>
      <w:bookmarkStart w:id="0" w:name="_GoBack"/>
      <w:bookmarkEnd w:id="0"/>
      <w:r w:rsidRPr="00965F9F">
        <w:rPr>
          <w:rFonts w:ascii="Times New Roman" w:eastAsia="Times New Roman" w:hAnsi="Times New Roman"/>
          <w:sz w:val="26"/>
          <w:szCs w:val="26"/>
          <w:lang w:eastAsia="hi-IN" w:bidi="hi-IN"/>
        </w:rPr>
        <w:t xml:space="preserve">и 10 Федерального закона от 06.12.20211 №402-ФЗ </w:t>
      </w:r>
      <w:proofErr w:type="gramStart"/>
      <w:r w:rsidRPr="00965F9F">
        <w:rPr>
          <w:rFonts w:ascii="Times New Roman" w:eastAsia="Times New Roman" w:hAnsi="Times New Roman"/>
          <w:sz w:val="26"/>
          <w:szCs w:val="26"/>
          <w:lang w:eastAsia="hi-IN" w:bidi="hi-IN"/>
        </w:rPr>
        <w:t>«О бухгалтерском учете», пункта 351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(муниципальных) учреждений, утвержденной приказом Минфина России от 01.12.2010 №157н</w:t>
      </w:r>
      <w:r w:rsidRPr="00965F9F">
        <w:rPr>
          <w:rFonts w:ascii="Times New Roman" w:hAnsi="Times New Roman"/>
          <w:sz w:val="26"/>
          <w:szCs w:val="26"/>
        </w:rPr>
        <w:t xml:space="preserve"> (далее - Инструкция </w:t>
      </w:r>
      <w:r w:rsidRPr="00965F9F">
        <w:rPr>
          <w:rFonts w:ascii="Times New Roman" w:eastAsia="Times New Roman" w:hAnsi="Times New Roman"/>
          <w:sz w:val="26"/>
          <w:szCs w:val="26"/>
          <w:lang w:eastAsia="hi-IN" w:bidi="hi-IN"/>
        </w:rPr>
        <w:t>по применению Единого плана счетов бухгалтерского учета</w:t>
      </w:r>
      <w:r w:rsidRPr="00965F9F">
        <w:rPr>
          <w:rFonts w:ascii="Times New Roman" w:hAnsi="Times New Roman"/>
          <w:sz w:val="26"/>
          <w:szCs w:val="26"/>
        </w:rPr>
        <w:t xml:space="preserve"> № 157н)</w:t>
      </w:r>
      <w:r>
        <w:rPr>
          <w:rFonts w:ascii="Times New Roman" w:eastAsia="Times New Roman" w:hAnsi="Times New Roman"/>
          <w:sz w:val="26"/>
          <w:szCs w:val="26"/>
          <w:lang w:eastAsia="hi-IN" w:bidi="hi-IN"/>
        </w:rPr>
        <w:t xml:space="preserve">, в части не </w:t>
      </w:r>
      <w:r w:rsidRPr="00965F9F">
        <w:rPr>
          <w:rFonts w:ascii="Times New Roman" w:eastAsia="Times New Roman" w:hAnsi="Times New Roman"/>
          <w:sz w:val="26"/>
          <w:szCs w:val="26"/>
          <w:lang w:eastAsia="hi-IN" w:bidi="hi-IN"/>
        </w:rPr>
        <w:t xml:space="preserve">отражения банковских гарантий на </w:t>
      </w:r>
      <w:proofErr w:type="spellStart"/>
      <w:r w:rsidRPr="00965F9F">
        <w:rPr>
          <w:rFonts w:ascii="Times New Roman" w:eastAsia="Times New Roman" w:hAnsi="Times New Roman"/>
          <w:sz w:val="26"/>
          <w:szCs w:val="26"/>
          <w:lang w:eastAsia="hi-IN" w:bidi="hi-IN"/>
        </w:rPr>
        <w:t>забалансовом</w:t>
      </w:r>
      <w:proofErr w:type="spellEnd"/>
      <w:r w:rsidRPr="00965F9F">
        <w:rPr>
          <w:rFonts w:ascii="Times New Roman" w:eastAsia="Times New Roman" w:hAnsi="Times New Roman"/>
          <w:sz w:val="26"/>
          <w:szCs w:val="26"/>
          <w:lang w:eastAsia="hi-IN" w:bidi="hi-IN"/>
        </w:rPr>
        <w:t xml:space="preserve"> счете.</w:t>
      </w:r>
      <w:proofErr w:type="gramEnd"/>
    </w:p>
    <w:p w:rsidR="00BA6DBD" w:rsidRDefault="00BA6DBD" w:rsidP="00BA6DBD">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imes New Roman" w:hAnsi="Times New Roman"/>
          <w:sz w:val="26"/>
          <w:szCs w:val="26"/>
          <w:lang w:eastAsia="hi-IN" w:bidi="hi-IN"/>
        </w:rPr>
        <w:t>4</w:t>
      </w:r>
      <w:r w:rsidRPr="00965F9F">
        <w:rPr>
          <w:rFonts w:ascii="Times New Roman" w:eastAsia="Times New Roman" w:hAnsi="Times New Roman"/>
          <w:sz w:val="26"/>
          <w:szCs w:val="26"/>
          <w:lang w:eastAsia="hi-IN" w:bidi="hi-IN"/>
        </w:rPr>
        <w:t xml:space="preserve">. </w:t>
      </w:r>
      <w:proofErr w:type="gramStart"/>
      <w:r w:rsidRPr="00965F9F">
        <w:rPr>
          <w:rFonts w:ascii="Times New Roman" w:eastAsiaTheme="minorHAnsi" w:hAnsi="Times New Roman"/>
          <w:iCs/>
          <w:sz w:val="26"/>
          <w:szCs w:val="26"/>
        </w:rPr>
        <w:t xml:space="preserve">Нарушение пункта 332 </w:t>
      </w:r>
      <w:r w:rsidRPr="00965F9F">
        <w:rPr>
          <w:rFonts w:ascii="Times New Roman" w:hAnsi="Times New Roman"/>
          <w:sz w:val="26"/>
          <w:szCs w:val="26"/>
        </w:rPr>
        <w:t xml:space="preserve">Инструкции </w:t>
      </w:r>
      <w:r w:rsidRPr="00965F9F">
        <w:rPr>
          <w:rFonts w:ascii="Times New Roman" w:eastAsia="Times New Roman" w:hAnsi="Times New Roman"/>
          <w:sz w:val="26"/>
          <w:szCs w:val="26"/>
          <w:lang w:eastAsia="hi-IN" w:bidi="hi-IN"/>
        </w:rPr>
        <w:t>по применению Единого плана счетов бухгалтерского учета</w:t>
      </w:r>
      <w:r w:rsidRPr="00965F9F">
        <w:rPr>
          <w:rFonts w:ascii="Times New Roman" w:hAnsi="Times New Roman"/>
          <w:sz w:val="26"/>
          <w:szCs w:val="26"/>
        </w:rPr>
        <w:t xml:space="preserve"> № 157н, </w:t>
      </w:r>
      <w:r w:rsidRPr="00965F9F">
        <w:rPr>
          <w:rFonts w:ascii="Times New Roman" w:eastAsiaTheme="minorHAnsi" w:hAnsi="Times New Roman"/>
          <w:sz w:val="26"/>
          <w:szCs w:val="26"/>
        </w:rPr>
        <w:t>пункта 80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w:t>
      </w:r>
      <w:r>
        <w:rPr>
          <w:rFonts w:ascii="Times New Roman" w:eastAsiaTheme="minorHAnsi" w:hAnsi="Times New Roman"/>
          <w:sz w:val="26"/>
          <w:szCs w:val="26"/>
        </w:rPr>
        <w:t>ина России от 31.12.2016 № 256н</w:t>
      </w:r>
      <w:r w:rsidRPr="00965F9F">
        <w:rPr>
          <w:rFonts w:ascii="Times New Roman" w:eastAsiaTheme="minorHAnsi" w:hAnsi="Times New Roman"/>
          <w:sz w:val="26"/>
          <w:szCs w:val="26"/>
        </w:rPr>
        <w:t xml:space="preserve"> в части не</w:t>
      </w:r>
      <w:r>
        <w:rPr>
          <w:rFonts w:ascii="Times New Roman" w:eastAsiaTheme="minorHAnsi" w:hAnsi="Times New Roman"/>
          <w:sz w:val="26"/>
          <w:szCs w:val="26"/>
        </w:rPr>
        <w:t xml:space="preserve"> </w:t>
      </w:r>
      <w:r w:rsidRPr="00965F9F">
        <w:rPr>
          <w:rFonts w:ascii="Times New Roman" w:eastAsiaTheme="minorHAnsi" w:hAnsi="Times New Roman"/>
          <w:sz w:val="26"/>
          <w:szCs w:val="26"/>
        </w:rPr>
        <w:t>проведения инвентаризации банковских гарантий, предоставленных в качестве обеспечения исполнения м</w:t>
      </w:r>
      <w:r>
        <w:rPr>
          <w:rFonts w:ascii="Times New Roman" w:eastAsiaTheme="minorHAnsi" w:hAnsi="Times New Roman"/>
          <w:sz w:val="26"/>
          <w:szCs w:val="26"/>
        </w:rPr>
        <w:t>униципальных контрактов.</w:t>
      </w:r>
      <w:proofErr w:type="gramEnd"/>
    </w:p>
    <w:p w:rsidR="00BA6DBD" w:rsidRDefault="00BA6DBD" w:rsidP="00BA6DBD">
      <w:pPr>
        <w:autoSpaceDE w:val="0"/>
        <w:autoSpaceDN w:val="0"/>
        <w:adjustRightInd w:val="0"/>
        <w:spacing w:after="0" w:line="240" w:lineRule="auto"/>
        <w:ind w:firstLine="540"/>
        <w:jc w:val="both"/>
        <w:rPr>
          <w:rFonts w:ascii="Times New Roman" w:eastAsia="Times New Roman" w:hAnsi="Times New Roman"/>
          <w:sz w:val="26"/>
          <w:szCs w:val="26"/>
          <w:lang w:eastAsia="ru-RU"/>
        </w:rPr>
      </w:pPr>
      <w:r>
        <w:rPr>
          <w:rFonts w:ascii="Times New Roman" w:eastAsiaTheme="minorHAnsi" w:hAnsi="Times New Roman"/>
          <w:sz w:val="26"/>
          <w:szCs w:val="26"/>
        </w:rPr>
        <w:t>5</w:t>
      </w:r>
      <w:r w:rsidRPr="001B6039">
        <w:rPr>
          <w:rFonts w:ascii="Times New Roman" w:eastAsiaTheme="minorHAnsi" w:hAnsi="Times New Roman"/>
          <w:sz w:val="26"/>
          <w:szCs w:val="26"/>
        </w:rPr>
        <w:t xml:space="preserve">. </w:t>
      </w:r>
      <w:r w:rsidRPr="001B6039">
        <w:rPr>
          <w:rFonts w:ascii="Times New Roman" w:hAnsi="Times New Roman"/>
          <w:sz w:val="26"/>
          <w:szCs w:val="26"/>
          <w:lang w:eastAsia="ru-RU"/>
        </w:rPr>
        <w:t>Н</w:t>
      </w:r>
      <w:r w:rsidRPr="001B6039">
        <w:rPr>
          <w:rFonts w:ascii="Times New Roman" w:eastAsia="Times New Roman" w:hAnsi="Times New Roman"/>
          <w:sz w:val="26"/>
          <w:szCs w:val="26"/>
          <w:lang w:eastAsia="ru-RU"/>
        </w:rPr>
        <w:t xml:space="preserve">арушение пункта 20 </w:t>
      </w:r>
      <w:r>
        <w:rPr>
          <w:rFonts w:ascii="Times New Roman" w:hAnsi="Times New Roman"/>
          <w:sz w:val="26"/>
          <w:szCs w:val="26"/>
        </w:rPr>
        <w:t>Инструкции</w:t>
      </w:r>
      <w:r w:rsidRPr="00965F9F">
        <w:rPr>
          <w:rFonts w:ascii="Times New Roman" w:hAnsi="Times New Roman"/>
          <w:sz w:val="26"/>
          <w:szCs w:val="26"/>
        </w:rPr>
        <w:t xml:space="preserve"> </w:t>
      </w:r>
      <w:r w:rsidRPr="00965F9F">
        <w:rPr>
          <w:rFonts w:ascii="Times New Roman" w:eastAsia="Times New Roman" w:hAnsi="Times New Roman"/>
          <w:sz w:val="26"/>
          <w:szCs w:val="26"/>
          <w:lang w:eastAsia="hi-IN" w:bidi="hi-IN"/>
        </w:rPr>
        <w:t>по применению Единого плана счетов бухгалтерского учета</w:t>
      </w:r>
      <w:r w:rsidRPr="00965F9F">
        <w:rPr>
          <w:rFonts w:ascii="Times New Roman" w:hAnsi="Times New Roman"/>
          <w:sz w:val="26"/>
          <w:szCs w:val="26"/>
        </w:rPr>
        <w:t xml:space="preserve"> № 157н</w:t>
      </w:r>
      <w:r w:rsidRPr="001B6039">
        <w:rPr>
          <w:rFonts w:ascii="Times New Roman" w:eastAsia="Times New Roman" w:hAnsi="Times New Roman"/>
          <w:sz w:val="26"/>
          <w:szCs w:val="26"/>
          <w:lang w:eastAsia="ru-RU"/>
        </w:rPr>
        <w:t xml:space="preserve"> в части </w:t>
      </w:r>
      <w:r>
        <w:rPr>
          <w:rFonts w:ascii="Times New Roman" w:eastAsia="Times New Roman" w:hAnsi="Times New Roman"/>
          <w:sz w:val="26"/>
          <w:szCs w:val="26"/>
          <w:lang w:eastAsia="ru-RU"/>
        </w:rPr>
        <w:t xml:space="preserve">искажения показателей Справки о наличии имущества и обязательств на </w:t>
      </w:r>
      <w:proofErr w:type="spellStart"/>
      <w:r>
        <w:rPr>
          <w:rFonts w:ascii="Times New Roman" w:eastAsia="Times New Roman" w:hAnsi="Times New Roman"/>
          <w:sz w:val="26"/>
          <w:szCs w:val="26"/>
          <w:lang w:eastAsia="ru-RU"/>
        </w:rPr>
        <w:t>забалансовых</w:t>
      </w:r>
      <w:proofErr w:type="spellEnd"/>
      <w:r>
        <w:rPr>
          <w:rFonts w:ascii="Times New Roman" w:eastAsia="Times New Roman" w:hAnsi="Times New Roman"/>
          <w:sz w:val="26"/>
          <w:szCs w:val="26"/>
          <w:lang w:eastAsia="ru-RU"/>
        </w:rPr>
        <w:t xml:space="preserve"> счетах в составе Баланса (ф. 0503130) по состоянию на 01.01.2022.</w:t>
      </w:r>
    </w:p>
    <w:p w:rsidR="00BA6DBD" w:rsidRDefault="00BA6DBD" w:rsidP="00BA6DBD">
      <w:pPr>
        <w:autoSpaceDE w:val="0"/>
        <w:autoSpaceDN w:val="0"/>
        <w:adjustRightInd w:val="0"/>
        <w:spacing w:after="0" w:line="240" w:lineRule="auto"/>
        <w:ind w:firstLine="54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 Администрация территориального округа в пределах гарантийного срока не воспользовалась правом предъявить требования по устранению недостатков выполненных работ в части устранения дефектов покрытия спортивной площадки.</w:t>
      </w:r>
    </w:p>
    <w:p w:rsidR="00BA6DBD" w:rsidRPr="00AE3A4E" w:rsidRDefault="00BA6DBD" w:rsidP="00BA6DBD">
      <w:pPr>
        <w:autoSpaceDE w:val="0"/>
        <w:autoSpaceDN w:val="0"/>
        <w:adjustRightInd w:val="0"/>
        <w:spacing w:after="0" w:line="240" w:lineRule="auto"/>
        <w:ind w:firstLine="567"/>
        <w:jc w:val="both"/>
        <w:rPr>
          <w:rFonts w:ascii="Times New Roman" w:eastAsiaTheme="minorHAnsi" w:hAnsi="Times New Roman"/>
          <w:sz w:val="26"/>
          <w:szCs w:val="26"/>
        </w:rPr>
      </w:pPr>
      <w:r>
        <w:rPr>
          <w:rFonts w:ascii="Times New Roman" w:eastAsia="Times New Roman" w:hAnsi="Times New Roman"/>
          <w:sz w:val="26"/>
          <w:szCs w:val="26"/>
          <w:lang w:eastAsia="ru-RU"/>
        </w:rPr>
        <w:t>7. К видам имущества, передаваемого администрациям территориальных округов для осуществления оперативного и технического учета, отнесено имущество, не предусмотренное Перечнем видов имущества, составляющего казну городского округа «Город Архангельск</w:t>
      </w:r>
      <w:r w:rsidRPr="00AE3A4E">
        <w:rPr>
          <w:rFonts w:ascii="Times New Roman" w:eastAsia="Times New Roman" w:hAnsi="Times New Roman"/>
          <w:sz w:val="26"/>
          <w:szCs w:val="26"/>
          <w:lang w:eastAsia="ru-RU"/>
        </w:rPr>
        <w:t xml:space="preserve">», </w:t>
      </w:r>
      <w:r w:rsidRPr="00AE3A4E">
        <w:rPr>
          <w:rFonts w:ascii="Times New Roman" w:eastAsiaTheme="minorHAnsi" w:hAnsi="Times New Roman"/>
          <w:sz w:val="26"/>
          <w:szCs w:val="26"/>
        </w:rPr>
        <w:t xml:space="preserve">для ведения его оперативного и </w:t>
      </w:r>
      <w:r w:rsidRPr="00AE3A4E">
        <w:rPr>
          <w:rFonts w:ascii="Times New Roman" w:eastAsiaTheme="minorHAnsi" w:hAnsi="Times New Roman"/>
          <w:sz w:val="26"/>
          <w:szCs w:val="26"/>
        </w:rPr>
        <w:lastRenderedPageBreak/>
        <w:t>технического учета, осуществл</w:t>
      </w:r>
      <w:r>
        <w:rPr>
          <w:rFonts w:ascii="Times New Roman" w:eastAsiaTheme="minorHAnsi" w:hAnsi="Times New Roman"/>
          <w:sz w:val="26"/>
          <w:szCs w:val="26"/>
        </w:rPr>
        <w:t xml:space="preserve">ения содержания и использования, </w:t>
      </w:r>
      <w:r>
        <w:rPr>
          <w:rFonts w:ascii="Times New Roman" w:eastAsia="Times New Roman" w:hAnsi="Times New Roman"/>
          <w:sz w:val="26"/>
          <w:szCs w:val="26"/>
          <w:lang w:eastAsia="ru-RU"/>
        </w:rPr>
        <w:t>утвержденного постановлением Администрации муниципального образования «Город Архангельск» от 10.11.2020 №2.</w:t>
      </w:r>
    </w:p>
    <w:p w:rsidR="00BA6DBD" w:rsidRPr="00965F9F" w:rsidRDefault="00BA6DBD" w:rsidP="00BA6DBD">
      <w:pPr>
        <w:pStyle w:val="a3"/>
        <w:ind w:firstLine="567"/>
        <w:jc w:val="both"/>
        <w:rPr>
          <w:rFonts w:ascii="Times New Roman" w:hAnsi="Times New Roman"/>
          <w:sz w:val="26"/>
          <w:szCs w:val="26"/>
          <w:lang w:eastAsia="ru-RU"/>
        </w:rPr>
      </w:pPr>
    </w:p>
    <w:p w:rsidR="00BA6DBD" w:rsidRPr="00576D5F" w:rsidRDefault="00BA6DBD" w:rsidP="00BA6DBD">
      <w:pPr>
        <w:pStyle w:val="a3"/>
        <w:ind w:firstLine="567"/>
        <w:jc w:val="both"/>
        <w:rPr>
          <w:rFonts w:ascii="Times New Roman" w:hAnsi="Times New Roman"/>
          <w:sz w:val="26"/>
          <w:szCs w:val="26"/>
          <w:lang w:eastAsia="ru-RU"/>
        </w:rPr>
      </w:pPr>
      <w:r w:rsidRPr="00576D5F">
        <w:rPr>
          <w:rFonts w:ascii="Times New Roman" w:hAnsi="Times New Roman"/>
          <w:sz w:val="26"/>
          <w:szCs w:val="26"/>
          <w:lang w:eastAsia="ru-RU"/>
        </w:rPr>
        <w:t>В соответствии со статьей 17 Положения о контрольно-счетной палате городского округа «Город Архангельск», утвержденного решением Архангельской городской Думы от 25.04.2012 №420, в целях устранения</w:t>
      </w:r>
      <w:r>
        <w:rPr>
          <w:rFonts w:ascii="Times New Roman" w:hAnsi="Times New Roman"/>
          <w:sz w:val="26"/>
          <w:szCs w:val="26"/>
          <w:lang w:eastAsia="ru-RU"/>
        </w:rPr>
        <w:t xml:space="preserve"> нарушений в адрес администраций территориальных округов</w:t>
      </w:r>
      <w:r w:rsidRPr="00576D5F">
        <w:rPr>
          <w:rFonts w:ascii="Times New Roman" w:hAnsi="Times New Roman"/>
          <w:sz w:val="26"/>
          <w:szCs w:val="26"/>
          <w:lang w:eastAsia="ru-RU"/>
        </w:rPr>
        <w:t xml:space="preserve"> Администрации городского округа «Город Архангельск»</w:t>
      </w:r>
      <w:r>
        <w:rPr>
          <w:rFonts w:ascii="Times New Roman" w:hAnsi="Times New Roman"/>
          <w:sz w:val="26"/>
          <w:szCs w:val="26"/>
          <w:lang w:eastAsia="ru-RU"/>
        </w:rPr>
        <w:t xml:space="preserve"> </w:t>
      </w:r>
      <w:r w:rsidRPr="00576D5F">
        <w:rPr>
          <w:rFonts w:ascii="Times New Roman" w:eastAsia="Times New Roman" w:hAnsi="Times New Roman"/>
          <w:sz w:val="26"/>
          <w:szCs w:val="26"/>
          <w:lang w:eastAsia="ru-RU"/>
        </w:rPr>
        <w:t xml:space="preserve">направлены </w:t>
      </w:r>
      <w:r w:rsidRPr="00576D5F">
        <w:rPr>
          <w:rFonts w:ascii="Times New Roman" w:hAnsi="Times New Roman"/>
          <w:sz w:val="26"/>
          <w:szCs w:val="26"/>
          <w:lang w:eastAsia="ru-RU"/>
        </w:rPr>
        <w:t>представления с предложением по устранению выявленных нарушений. Информация о результатах проверки направлена Главе городского округа «Город Архангельск», в Архангельскую городскую Думу, прокуратуру города Архангельска.</w:t>
      </w:r>
    </w:p>
    <w:p w:rsidR="002B3105" w:rsidRDefault="002B3105"/>
    <w:sectPr w:rsidR="002B31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1EE"/>
    <w:rsid w:val="002B3105"/>
    <w:rsid w:val="004B11EE"/>
    <w:rsid w:val="00B45DBA"/>
    <w:rsid w:val="00BA6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DB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BA6DB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 Spacing"/>
    <w:link w:val="a4"/>
    <w:uiPriority w:val="1"/>
    <w:qFormat/>
    <w:rsid w:val="00BA6DBD"/>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rsid w:val="00BA6DB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DB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BA6DB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 Spacing"/>
    <w:link w:val="a4"/>
    <w:uiPriority w:val="1"/>
    <w:qFormat/>
    <w:rsid w:val="00BA6DBD"/>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rsid w:val="00BA6DB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Александровна Кузнецова</dc:creator>
  <cp:keywords/>
  <dc:description/>
  <cp:lastModifiedBy>Екатерина Александровна Кузнецова</cp:lastModifiedBy>
  <cp:revision>3</cp:revision>
  <dcterms:created xsi:type="dcterms:W3CDTF">2024-01-29T07:50:00Z</dcterms:created>
  <dcterms:modified xsi:type="dcterms:W3CDTF">2024-01-29T07:51:00Z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