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05" w:rsidRDefault="00D50105" w:rsidP="00D50105">
      <w:pPr>
        <w:pStyle w:val="ConsPlusNormal"/>
        <w:jc w:val="right"/>
      </w:pPr>
      <w:bookmarkStart w:id="0" w:name="_GoBack"/>
      <w:bookmarkEnd w:id="0"/>
      <w:r>
        <w:t>Утверждено</w:t>
      </w:r>
    </w:p>
    <w:p w:rsidR="00D50105" w:rsidRDefault="00D50105" w:rsidP="00D50105">
      <w:pPr>
        <w:pStyle w:val="ConsPlusNormal"/>
        <w:jc w:val="right"/>
      </w:pPr>
      <w:r>
        <w:t>постановлением Правительства</w:t>
      </w:r>
    </w:p>
    <w:p w:rsidR="00D50105" w:rsidRDefault="00D50105" w:rsidP="00D50105">
      <w:pPr>
        <w:pStyle w:val="ConsPlusNormal"/>
        <w:jc w:val="right"/>
      </w:pPr>
      <w:r>
        <w:t>Архангельской области</w:t>
      </w:r>
    </w:p>
    <w:p w:rsidR="00D50105" w:rsidRDefault="00D50105" w:rsidP="00D50105">
      <w:pPr>
        <w:pStyle w:val="ConsPlusNormal"/>
        <w:jc w:val="right"/>
      </w:pPr>
      <w:r>
        <w:t>от 08.10.2013 N 462-пп</w:t>
      </w:r>
    </w:p>
    <w:p w:rsidR="00D50105" w:rsidRDefault="00D50105" w:rsidP="00D50105">
      <w:pPr>
        <w:pStyle w:val="ConsPlusNormal"/>
        <w:jc w:val="both"/>
      </w:pPr>
    </w:p>
    <w:p w:rsidR="00D50105" w:rsidRDefault="00D50105" w:rsidP="00D50105">
      <w:pPr>
        <w:pStyle w:val="ConsPlusTitle"/>
        <w:jc w:val="center"/>
      </w:pPr>
      <w:bookmarkStart w:id="1" w:name="P10141"/>
      <w:bookmarkEnd w:id="1"/>
      <w:r>
        <w:t>ПОРЯДОК</w:t>
      </w:r>
    </w:p>
    <w:p w:rsidR="00D50105" w:rsidRDefault="00D50105" w:rsidP="00D50105">
      <w:pPr>
        <w:pStyle w:val="ConsPlusTitle"/>
        <w:jc w:val="center"/>
      </w:pPr>
      <w:r>
        <w:t>ПРЕДОСТАВЛЕНИЯ СУБСИДИИ НА ВОЗМЕЩЕНИЕ ЧАСТИ ЗАТРАТ ПО ОПЛАТЕ</w:t>
      </w:r>
    </w:p>
    <w:p w:rsidR="00D50105" w:rsidRDefault="00D50105" w:rsidP="00D50105">
      <w:pPr>
        <w:pStyle w:val="ConsPlusTitle"/>
        <w:jc w:val="center"/>
      </w:pPr>
      <w:r>
        <w:t>ПРОЦЕНТНЫХ СТАВОК ПО ПРИВЛЕЧЕННЫМ КРЕДИТАМ В РОССИЙСКИХ</w:t>
      </w:r>
    </w:p>
    <w:p w:rsidR="00D50105" w:rsidRDefault="00D50105" w:rsidP="00D50105">
      <w:pPr>
        <w:pStyle w:val="ConsPlusTitle"/>
        <w:jc w:val="center"/>
      </w:pPr>
      <w:r>
        <w:t>КРЕДИТНЫХ ОРГАНИЗАЦИЯХ И ЛИЗИНГОВЫХ ПЛАТЕЖЕЙ ПО ДОГОВОРАМ</w:t>
      </w:r>
    </w:p>
    <w:p w:rsidR="00D50105" w:rsidRDefault="00D50105" w:rsidP="00D50105">
      <w:pPr>
        <w:pStyle w:val="ConsPlusTitle"/>
        <w:jc w:val="center"/>
      </w:pPr>
      <w:r>
        <w:t>ЛИЗИНГА СУБЪЕКТАМ МАЛОГО И СРЕДНЕГО ПРЕДПРИНИМАТЕЛЬСТВА</w:t>
      </w:r>
    </w:p>
    <w:p w:rsidR="00D50105" w:rsidRDefault="00D50105" w:rsidP="00D50105">
      <w:pPr>
        <w:pStyle w:val="ConsPlusNormal"/>
        <w:jc w:val="both"/>
      </w:pPr>
    </w:p>
    <w:p w:rsidR="00D50105" w:rsidRDefault="00D50105" w:rsidP="00D50105">
      <w:pPr>
        <w:pStyle w:val="ConsPlusNormal"/>
        <w:jc w:val="center"/>
      </w:pPr>
      <w:r>
        <w:t>I. Общие положения</w:t>
      </w:r>
    </w:p>
    <w:p w:rsidR="00D50105" w:rsidRDefault="00D50105" w:rsidP="00D50105">
      <w:pPr>
        <w:pStyle w:val="ConsPlusNormal"/>
        <w:jc w:val="both"/>
      </w:pPr>
    </w:p>
    <w:p w:rsidR="00D50105" w:rsidRDefault="00D50105" w:rsidP="00D50105">
      <w:pPr>
        <w:pStyle w:val="ConsPlusNormal"/>
        <w:ind w:firstLine="540"/>
        <w:jc w:val="both"/>
      </w:pPr>
      <w:r>
        <w:t xml:space="preserve">1. Настоящий Порядок, разработанный 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частью 1 статьи 17</w:t>
        </w:r>
      </w:hyperlink>
      <w:r>
        <w:t xml:space="preserve"> Федерального закона от 24 июля 2007 года N 209-ФЗ "О развитии малого и среднего предпринимательства в Российской Федерации", областным </w:t>
      </w:r>
      <w:hyperlink r:id="rId7" w:history="1">
        <w:r>
          <w:rPr>
            <w:color w:val="0000FF"/>
          </w:rPr>
          <w:t>законом</w:t>
        </w:r>
      </w:hyperlink>
      <w:r>
        <w:t xml:space="preserve"> от 29 октября 2010 года N 209-16-ОЗ "О развитии малого и среднего предпринимательства в Архангельской области", </w:t>
      </w:r>
      <w:hyperlink w:anchor="P283" w:history="1">
        <w:r>
          <w:rPr>
            <w:color w:val="0000FF"/>
          </w:rPr>
          <w:t>подпрограммой N 2</w:t>
        </w:r>
      </w:hyperlink>
      <w: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(далее соответственно - государственная программа, подпрограмма), устанавливает порядок и условия проведения конкурса на оказание государственной поддержки субъектам малого и среднего предпринимательства (далее - заявители) на возмещение части затрат по оплате процентных ставок по привлеченным кредитам в российских кредитных организациях и части лизинговых платежей по договорам лизинга, заключенным с российскими лизинговыми организациями (далее - субсидия).</w:t>
      </w:r>
    </w:p>
    <w:p w:rsidR="00D50105" w:rsidRDefault="00D50105" w:rsidP="00D50105">
      <w:pPr>
        <w:pStyle w:val="ConsPlusNormal"/>
        <w:ind w:firstLine="540"/>
        <w:jc w:val="both"/>
      </w:pPr>
      <w: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Архангельской области (далее - министерство).</w:t>
      </w:r>
    </w:p>
    <w:p w:rsidR="00D50105" w:rsidRDefault="00D50105" w:rsidP="00D50105">
      <w:pPr>
        <w:pStyle w:val="ConsPlusNormal"/>
        <w:ind w:firstLine="540"/>
        <w:jc w:val="both"/>
      </w:pPr>
      <w:r>
        <w:t>3. Под оказанием государственной поддержки субъектам малого и среднего предпринимательства в целях настоящего Порядка понимается субсидирование:</w:t>
      </w:r>
    </w:p>
    <w:p w:rsidR="00D50105" w:rsidRDefault="00D50105" w:rsidP="00D50105">
      <w:pPr>
        <w:pStyle w:val="ConsPlusNormal"/>
        <w:ind w:firstLine="540"/>
        <w:jc w:val="both"/>
      </w:pPr>
      <w:bookmarkStart w:id="2" w:name="P10155"/>
      <w:bookmarkEnd w:id="2"/>
      <w:r>
        <w:t>1) процентных ставок по кредитам, привлеченным в российских кредитных организациях, сумма каждого из которых составляет более 1 500 000 рублей на день заключения кредитного договора и которые являются действующими на день подачи заявителем конкурсной документации;</w:t>
      </w:r>
    </w:p>
    <w:p w:rsidR="00D50105" w:rsidRDefault="00D50105" w:rsidP="00D50105">
      <w:pPr>
        <w:pStyle w:val="ConsPlusNormal"/>
        <w:ind w:firstLine="540"/>
        <w:jc w:val="both"/>
      </w:pPr>
      <w:r>
        <w:t>2) части лизинговых платежей по договорам лизинга, заключенным для реализации проектов, исключая лизинг оборудования, предназначенного для осуществления оптовой и розничной торговой деятельности, а также физически изношенного или морально устаревшего оборудования (износ приобретаемого по договорам лизинга оборудования должен составлять не более 20 процентов), с российскими лизинговыми организациями не ранее 1 января 2013 года.</w:t>
      </w:r>
    </w:p>
    <w:p w:rsidR="00D50105" w:rsidRDefault="00D50105" w:rsidP="00D50105">
      <w:pPr>
        <w:pStyle w:val="ConsPlusNormal"/>
        <w:ind w:firstLine="540"/>
        <w:jc w:val="both"/>
      </w:pPr>
      <w:bookmarkStart w:id="3" w:name="P10157"/>
      <w:bookmarkEnd w:id="3"/>
      <w:r>
        <w:t>4. Процентные ставки субсидируются по привлеченным кредитам в российских кредитных организациях, выданным заявителям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D50105" w:rsidRDefault="00D50105" w:rsidP="00D50105">
      <w:pPr>
        <w:pStyle w:val="ConsPlusNormal"/>
        <w:ind w:firstLine="540"/>
        <w:jc w:val="both"/>
      </w:pPr>
      <w:r>
        <w:t xml:space="preserve">Под оборудованием, указанным в </w:t>
      </w:r>
      <w:hyperlink w:anchor="P10157" w:history="1">
        <w:r>
          <w:rPr>
            <w:color w:val="0000FF"/>
          </w:rPr>
          <w:t>абзаце первом</w:t>
        </w:r>
      </w:hyperlink>
      <w:r>
        <w:t xml:space="preserve"> настоящего пункта, понимаются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N 1.</w:t>
      </w:r>
    </w:p>
    <w:p w:rsidR="00D50105" w:rsidRDefault="00D50105" w:rsidP="00D50105">
      <w:pPr>
        <w:pStyle w:val="ConsPlusNormal"/>
        <w:ind w:firstLine="540"/>
        <w:jc w:val="both"/>
      </w:pPr>
      <w:r>
        <w:t xml:space="preserve">По кредитным договорам субсидия предоставляется заявителям в размере 3/4 ключевой ставки Банка России, действовавшей на дату уплаты процентов по кредиту, но не более 70 </w:t>
      </w:r>
      <w:r>
        <w:lastRenderedPageBreak/>
        <w:t xml:space="preserve">процентов от фактически произведенных заявителем затрат на уплату процентов по кредитам, указанным в </w:t>
      </w:r>
      <w:hyperlink w:anchor="P10155" w:history="1">
        <w:r>
          <w:rPr>
            <w:color w:val="0000FF"/>
          </w:rPr>
          <w:t>подпункте 1 пункта 3</w:t>
        </w:r>
      </w:hyperlink>
      <w:r>
        <w:t xml:space="preserve"> настоящего Порядка.</w:t>
      </w:r>
    </w:p>
    <w:p w:rsidR="00D50105" w:rsidRDefault="00D50105" w:rsidP="00D50105">
      <w:pPr>
        <w:pStyle w:val="ConsPlusNormal"/>
        <w:ind w:firstLine="540"/>
        <w:jc w:val="both"/>
      </w:pPr>
      <w:r>
        <w:t>Субсидия предоставляется заявителям по договорам лизинга оборудования, включая затраты на монтаж оборудования, за исключением части лизинговых платежей на покрытие дохода лизингодателя, в размере 3/4 ключевой ставки Банка России, действовавшей на день уплаты лизингового платежа заявителем, но не более 70 процентов от фактически произведенных заявителем затрат на уплату лизинговых платежей в текущем году.</w:t>
      </w:r>
    </w:p>
    <w:p w:rsidR="00D50105" w:rsidRDefault="00D50105" w:rsidP="00D50105">
      <w:pPr>
        <w:pStyle w:val="ConsPlusNormal"/>
        <w:ind w:firstLine="540"/>
        <w:jc w:val="both"/>
      </w:pPr>
      <w:r>
        <w:t>Возмещению подлежит часть затрат по уплате процентных ставок по кредитам, привлеченным в российских кредитных организациях (лизинговых платежей), начисленных по кредитному договору (договору лизинга) и уплаченных заявителем кредитной (лизинговой) организации в текущем финансовом году, в соответствии с условиями кредитного договора (договора лизинга) при наличии средств, предусмотренных на эти цели в областном бюджете на текущий финансовый год. Период возмещения части процентных ставок по кредитам, привлеченным в российских кредитных организациях (части лизинговых платежей), не может превышать 12 месяцев.</w:t>
      </w:r>
    </w:p>
    <w:p w:rsidR="00D50105" w:rsidRDefault="00D50105" w:rsidP="00D50105">
      <w:pPr>
        <w:pStyle w:val="ConsPlusNormal"/>
        <w:ind w:firstLine="540"/>
        <w:jc w:val="both"/>
      </w:pPr>
      <w:r>
        <w:t>Максимальный размер субсидии, предоставленной одному заявителю, не может превышать 1 500 000 (одного миллиона пятисот тысяч) рублей.</w:t>
      </w:r>
    </w:p>
    <w:p w:rsidR="00D50105" w:rsidRDefault="00D50105" w:rsidP="00D50105">
      <w:pPr>
        <w:pStyle w:val="ConsPlusNormal"/>
        <w:jc w:val="both"/>
      </w:pPr>
    </w:p>
    <w:p w:rsidR="00D50105" w:rsidRDefault="00D50105" w:rsidP="00D50105">
      <w:pPr>
        <w:pStyle w:val="ConsPlusNormal"/>
        <w:jc w:val="center"/>
      </w:pPr>
      <w:r>
        <w:t>II. Условия предоставления субсидии</w:t>
      </w:r>
    </w:p>
    <w:p w:rsidR="00D50105" w:rsidRDefault="00D50105" w:rsidP="00D50105">
      <w:pPr>
        <w:pStyle w:val="ConsPlusNormal"/>
        <w:jc w:val="both"/>
      </w:pPr>
    </w:p>
    <w:p w:rsidR="00D50105" w:rsidRDefault="00D50105" w:rsidP="00D50105">
      <w:pPr>
        <w:pStyle w:val="ConsPlusNormal"/>
        <w:ind w:firstLine="540"/>
        <w:jc w:val="both"/>
      </w:pPr>
      <w:r>
        <w:t>5.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D50105" w:rsidRDefault="00D50105" w:rsidP="00D50105">
      <w:pPr>
        <w:pStyle w:val="ConsPlusNormal"/>
        <w:ind w:firstLine="540"/>
        <w:jc w:val="both"/>
      </w:pPr>
      <w:bookmarkStart w:id="4" w:name="P10167"/>
      <w:bookmarkEnd w:id="4"/>
      <w:r>
        <w:t>6. Получателями субсидий являются заявители:</w:t>
      </w:r>
    </w:p>
    <w:p w:rsidR="00D50105" w:rsidRDefault="00D50105" w:rsidP="00D50105">
      <w:pPr>
        <w:pStyle w:val="ConsPlusNormal"/>
        <w:ind w:firstLine="540"/>
        <w:jc w:val="both"/>
      </w:pPr>
      <w:r>
        <w:t xml:space="preserve">1) соответствующие критериям, установленным Федеральным </w:t>
      </w:r>
      <w:hyperlink r:id="rId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50105" w:rsidRDefault="00D50105" w:rsidP="00D50105">
      <w:pPr>
        <w:pStyle w:val="ConsPlusNormal"/>
        <w:ind w:firstLine="540"/>
        <w:jc w:val="both"/>
      </w:pPr>
      <w:r>
        <w:t>2) зарегистрированные в качестве налогоплательщика и осуществляющие свою деятельность на территории Архангельской области;</w:t>
      </w:r>
    </w:p>
    <w:p w:rsidR="00D50105" w:rsidRDefault="00D50105" w:rsidP="00D50105">
      <w:pPr>
        <w:pStyle w:val="ConsPlusNormal"/>
        <w:ind w:firstLine="540"/>
        <w:jc w:val="both"/>
      </w:pPr>
      <w:r>
        <w:t>3) основными видами деятельности которых в соответствии с Общероссийским классификатором видов экономической деятельности (</w:t>
      </w:r>
      <w:hyperlink r:id="rId9" w:history="1">
        <w:r>
          <w:rPr>
            <w:color w:val="0000FF"/>
          </w:rPr>
          <w:t>ОКВЭД</w:t>
        </w:r>
      </w:hyperlink>
      <w:r>
        <w:t xml:space="preserve"> ОК 029-2014), утвержденным приказом Федерального агентства по техническому регулированию и метрологии от 31 января 2014 года N 14-ст, являются:</w:t>
      </w:r>
    </w:p>
    <w:p w:rsidR="00D50105" w:rsidRDefault="00D50105" w:rsidP="00D50105">
      <w:pPr>
        <w:pStyle w:val="ConsPlusNormal"/>
        <w:ind w:firstLine="540"/>
        <w:jc w:val="both"/>
      </w:pPr>
      <w:r>
        <w:t>а) сельское, лесное хозяйство, охота, рыболовство и рыбоводство (раздел A);</w:t>
      </w:r>
    </w:p>
    <w:p w:rsidR="00D50105" w:rsidRDefault="00D50105" w:rsidP="00D50105">
      <w:pPr>
        <w:pStyle w:val="ConsPlusNormal"/>
        <w:ind w:firstLine="540"/>
        <w:jc w:val="both"/>
      </w:pPr>
      <w:r>
        <w:t>б) добыча полезных ископаемых (раздел B);</w:t>
      </w:r>
    </w:p>
    <w:p w:rsidR="00D50105" w:rsidRDefault="00D50105" w:rsidP="00D50105">
      <w:pPr>
        <w:pStyle w:val="ConsPlusNormal"/>
        <w:ind w:firstLine="540"/>
        <w:jc w:val="both"/>
      </w:pPr>
      <w:r>
        <w:t>в) обрабатывающие производства (раздел C);</w:t>
      </w:r>
    </w:p>
    <w:p w:rsidR="00D50105" w:rsidRDefault="00D50105" w:rsidP="00D50105">
      <w:pPr>
        <w:pStyle w:val="ConsPlusNormal"/>
        <w:ind w:firstLine="540"/>
        <w:jc w:val="both"/>
      </w:pPr>
      <w:r>
        <w:t>г) обеспечение электрической энергией, газом и паром, кондиционирование воздуха (раздел D);</w:t>
      </w:r>
    </w:p>
    <w:p w:rsidR="00D50105" w:rsidRDefault="00D50105" w:rsidP="00D50105">
      <w:pPr>
        <w:pStyle w:val="ConsPlusNormal"/>
        <w:ind w:firstLine="540"/>
        <w:jc w:val="both"/>
      </w:pPr>
      <w:r>
        <w:t>д) водоснабжение, водоотведение, организация сбора и утилизации отходов, деятельность по ликвидации загрязнений (раздел E);</w:t>
      </w:r>
    </w:p>
    <w:p w:rsidR="00D50105" w:rsidRDefault="00D50105" w:rsidP="00D50105">
      <w:pPr>
        <w:pStyle w:val="ConsPlusNormal"/>
        <w:ind w:firstLine="540"/>
        <w:jc w:val="both"/>
      </w:pPr>
      <w:r>
        <w:t>е) строительство (раздел F);</w:t>
      </w:r>
    </w:p>
    <w:p w:rsidR="00D50105" w:rsidRDefault="00D50105" w:rsidP="00D50105">
      <w:pPr>
        <w:pStyle w:val="ConsPlusNormal"/>
        <w:ind w:firstLine="540"/>
        <w:jc w:val="both"/>
      </w:pPr>
      <w:r>
        <w:t>ж) транспортировка и хранение (раздел H);</w:t>
      </w:r>
    </w:p>
    <w:p w:rsidR="00D50105" w:rsidRDefault="00D50105" w:rsidP="00D50105">
      <w:pPr>
        <w:pStyle w:val="ConsPlusNormal"/>
        <w:ind w:firstLine="540"/>
        <w:jc w:val="both"/>
      </w:pPr>
      <w:r>
        <w:t>з) деятельность гостиниц и предприятий общественного питания (раздел I);</w:t>
      </w:r>
    </w:p>
    <w:p w:rsidR="00D50105" w:rsidRDefault="00D50105" w:rsidP="00D50105">
      <w:pPr>
        <w:pStyle w:val="ConsPlusNormal"/>
        <w:ind w:firstLine="540"/>
        <w:jc w:val="both"/>
      </w:pPr>
      <w:r>
        <w:t>и) деятельность в области информации и связи (раздел J);</w:t>
      </w:r>
    </w:p>
    <w:p w:rsidR="00D50105" w:rsidRDefault="00D50105" w:rsidP="00D50105">
      <w:pPr>
        <w:pStyle w:val="ConsPlusNormal"/>
        <w:ind w:firstLine="540"/>
        <w:jc w:val="both"/>
      </w:pPr>
      <w:r>
        <w:t>к) деятельность в области архитектуры и инженерно-технического проектирования, технических испытаний, исследований и анализа (класс 71);</w:t>
      </w:r>
    </w:p>
    <w:p w:rsidR="00D50105" w:rsidRDefault="00D50105" w:rsidP="00D50105">
      <w:pPr>
        <w:pStyle w:val="ConsPlusNormal"/>
        <w:ind w:firstLine="540"/>
        <w:jc w:val="both"/>
      </w:pPr>
      <w:r>
        <w:t>л) деятельность ветеринарная (класс 75);</w:t>
      </w:r>
    </w:p>
    <w:p w:rsidR="00D50105" w:rsidRDefault="00D50105" w:rsidP="00D50105">
      <w:pPr>
        <w:pStyle w:val="ConsPlusNormal"/>
        <w:ind w:firstLine="540"/>
        <w:jc w:val="both"/>
      </w:pPr>
      <w:r>
        <w:t>м) образование (раздел P);</w:t>
      </w:r>
    </w:p>
    <w:p w:rsidR="00D50105" w:rsidRDefault="00D50105" w:rsidP="00D50105">
      <w:pPr>
        <w:pStyle w:val="ConsPlusNormal"/>
        <w:ind w:firstLine="540"/>
        <w:jc w:val="both"/>
      </w:pPr>
      <w:r>
        <w:t>н) деятельность в области здравоохранения и социальных услуг (раздел Q);</w:t>
      </w:r>
    </w:p>
    <w:p w:rsidR="00D50105" w:rsidRDefault="00D50105" w:rsidP="00D50105">
      <w:pPr>
        <w:pStyle w:val="ConsPlusNormal"/>
        <w:ind w:firstLine="540"/>
        <w:jc w:val="both"/>
      </w:pPr>
      <w:r>
        <w:t>о) деятельность в области культуры, спорта, организации досуга и развлечений (раздел R).</w:t>
      </w:r>
    </w:p>
    <w:p w:rsidR="00D50105" w:rsidRDefault="00D50105" w:rsidP="00D50105">
      <w:pPr>
        <w:pStyle w:val="ConsPlusNormal"/>
        <w:ind w:firstLine="540"/>
        <w:jc w:val="both"/>
      </w:pPr>
      <w:r>
        <w:t>Поддержка не оказывается заявителям,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50105" w:rsidRDefault="00D50105" w:rsidP="00D50105">
      <w:pPr>
        <w:pStyle w:val="ConsPlusNormal"/>
        <w:ind w:firstLine="540"/>
        <w:jc w:val="both"/>
      </w:pPr>
      <w:bookmarkStart w:id="5" w:name="P10186"/>
      <w:bookmarkEnd w:id="5"/>
      <w:r>
        <w:t xml:space="preserve">4) у которых на день не ранее чем за </w:t>
      </w:r>
      <w:r w:rsidR="00EE4720">
        <w:rPr>
          <w:color w:val="000000"/>
        </w:rPr>
        <w:t>15 календарных дней</w:t>
      </w:r>
      <w:r w:rsidR="00EE4720">
        <w:t xml:space="preserve"> </w:t>
      </w:r>
      <w:r>
        <w:t xml:space="preserve">до дня проведения конкурса отсутствует просроченная задолженность по налогам, сборам, задолженность по иным </w:t>
      </w:r>
      <w:r>
        <w:lastRenderedPageBreak/>
        <w:t>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D50105" w:rsidRDefault="00D50105" w:rsidP="00D50105">
      <w:pPr>
        <w:pStyle w:val="ConsPlusNormal"/>
        <w:ind w:firstLine="540"/>
        <w:jc w:val="both"/>
      </w:pPr>
      <w:r>
        <w:t>Заявитель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день рассмотрения конкурсной документации не принято;</w:t>
      </w:r>
    </w:p>
    <w:p w:rsidR="00D50105" w:rsidRDefault="00D50105" w:rsidP="00D50105">
      <w:pPr>
        <w:pStyle w:val="ConsPlusNormal"/>
        <w:ind w:firstLine="540"/>
        <w:jc w:val="both"/>
      </w:pPr>
      <w:r>
        <w:t>5) у которых и аффилированных им организаций отсутствует просроченная задолженность по платежам за использование лесов (для организаций лесопромышленного комплекса);</w:t>
      </w:r>
    </w:p>
    <w:p w:rsidR="00EE4720" w:rsidRPr="00EE4720" w:rsidRDefault="00D50105" w:rsidP="00EE4720">
      <w:pPr>
        <w:pStyle w:val="ConsPlusNormal"/>
        <w:ind w:firstLine="540"/>
      </w:pPr>
      <w:bookmarkStart w:id="6" w:name="P10189"/>
      <w:bookmarkEnd w:id="6"/>
      <w:r>
        <w:t xml:space="preserve">6) </w:t>
      </w:r>
      <w:r w:rsidR="00EE4720" w:rsidRPr="00EE4720">
        <w:t>имеющие размер среднемесячной заработной платы работников не ниже величины прожиточного минимума для трудоспособного населения в целом по Архангельской области, установленного постановлением Правительства Архангельской области на последний квартал контрольного периода.</w:t>
      </w:r>
    </w:p>
    <w:p w:rsidR="00EE4720" w:rsidRPr="00EE4720" w:rsidRDefault="00EE4720" w:rsidP="00EE4720">
      <w:pPr>
        <w:pStyle w:val="ConsPlusNormal"/>
        <w:ind w:firstLine="540"/>
      </w:pPr>
      <w:r w:rsidRPr="00EE4720">
        <w:t>Под контрольным периодом в целях настоящего Порядка принимается:</w:t>
      </w:r>
    </w:p>
    <w:p w:rsidR="00EE4720" w:rsidRPr="00EE4720" w:rsidRDefault="00EE4720" w:rsidP="00EE4720">
      <w:pPr>
        <w:pStyle w:val="ConsPlusNormal"/>
        <w:ind w:firstLine="540"/>
      </w:pPr>
      <w:r w:rsidRPr="00EE4720">
        <w:t>а)  в случае представления заявителем конкурсной документации в I квартале – 9 месяцев предыдущего года;</w:t>
      </w:r>
    </w:p>
    <w:p w:rsidR="00EE4720" w:rsidRPr="00EE4720" w:rsidRDefault="00EE4720" w:rsidP="00EE4720">
      <w:pPr>
        <w:pStyle w:val="ConsPlusNormal"/>
        <w:ind w:firstLine="540"/>
      </w:pPr>
      <w:r w:rsidRPr="00EE4720">
        <w:t>б)  в случае представления заявителем конкурсной документации во II квартале – 12 месяцев предыдущего года;</w:t>
      </w:r>
    </w:p>
    <w:p w:rsidR="00EE4720" w:rsidRPr="00EE4720" w:rsidRDefault="00EE4720" w:rsidP="00EE4720">
      <w:pPr>
        <w:pStyle w:val="ConsPlusNormal"/>
        <w:ind w:firstLine="540"/>
      </w:pPr>
      <w:r w:rsidRPr="00EE4720">
        <w:t>в)  в случае представления заявителем конкурсной документации в III квартале – I квартал текущего года;</w:t>
      </w:r>
    </w:p>
    <w:p w:rsidR="00EE4720" w:rsidRPr="00EE4720" w:rsidRDefault="00EE4720" w:rsidP="00EE4720">
      <w:pPr>
        <w:pStyle w:val="ConsPlusNormal"/>
        <w:ind w:firstLine="540"/>
      </w:pPr>
      <w:r w:rsidRPr="00EE4720">
        <w:t>г)  в случае представления заявителем конкурсной документации в IV квартале – I полугодие текущего года.</w:t>
      </w:r>
    </w:p>
    <w:p w:rsidR="00D50105" w:rsidRDefault="00EE4720" w:rsidP="00EE4720">
      <w:pPr>
        <w:pStyle w:val="ConsPlusNormal"/>
        <w:ind w:firstLine="540"/>
        <w:jc w:val="both"/>
      </w:pPr>
      <w:r w:rsidRPr="00EE4720">
        <w:t xml:space="preserve">Размер среднемесячной заработной платы работников заявителя рассчитывается министерством по форме расчета по начисленным </w:t>
      </w:r>
      <w:r w:rsidRPr="00EE4720">
        <w:br/>
        <w:t xml:space="preserve">и уплаченным страховым взносам на обязательное пенсионное страхование </w:t>
      </w:r>
      <w:r w:rsidRPr="00EE4720">
        <w:br/>
        <w:t>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контрольный период по форме РСВ-1 ПФР, утвержденной постановлением Правления Пенсионного Фонда Российской Федерации от 16 января 2014 года № 2п (далее – форма), как отношение суммы показателей, указанных в графах четвертой – шестой строки 200 “Сумма выплат и иных вознаграждений, начисленных в пользу физических лиц в соответствии со статьей 7 Федерального закона от 24 июля 2009 года № 212-ФЗ и в соответствии с международными договорами” формы к сумме показателей, указанных в графах четвертой – шестой строки 207 “Количество физических лиц, с выплат и иных вознаграждений которым начислены страховые взносы в соответствии с тарифом страховых взносов, всего (чел.)” формы.</w:t>
      </w:r>
      <w:r w:rsidR="00D50105">
        <w:t>;</w:t>
      </w:r>
    </w:p>
    <w:p w:rsidR="00D50105" w:rsidRDefault="00D50105" w:rsidP="00D50105">
      <w:pPr>
        <w:pStyle w:val="ConsPlusNormal"/>
        <w:ind w:firstLine="540"/>
        <w:jc w:val="both"/>
      </w:pPr>
      <w:bookmarkStart w:id="7" w:name="P10197"/>
      <w:bookmarkEnd w:id="7"/>
      <w:r>
        <w:t>7) у которых отсутствует задолженность по заработной плате перед работниками на дату подачи конкурсной документации;</w:t>
      </w:r>
    </w:p>
    <w:p w:rsidR="00D50105" w:rsidRDefault="00D50105" w:rsidP="00D50105">
      <w:pPr>
        <w:pStyle w:val="ConsPlusNormal"/>
        <w:ind w:firstLine="540"/>
        <w:jc w:val="both"/>
      </w:pPr>
      <w:r>
        <w:t>8)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D50105" w:rsidRDefault="00D50105" w:rsidP="00D50105">
      <w:pPr>
        <w:pStyle w:val="ConsPlusNormal"/>
        <w:ind w:firstLine="540"/>
        <w:jc w:val="both"/>
      </w:pPr>
      <w:r>
        <w:t xml:space="preserve">9) не имеющие на день подачи конкурсной документации неоконченные исполнительные производства в Федеральной службе судебных приставов, возбужденные в соответствии с Федеральным </w:t>
      </w:r>
      <w:hyperlink r:id="rId10" w:history="1">
        <w:r>
          <w:rPr>
            <w:color w:val="0000FF"/>
          </w:rPr>
          <w:t>законом</w:t>
        </w:r>
      </w:hyperlink>
      <w:r>
        <w:t xml:space="preserve"> от 2 октября 2007 года N 229-ФЗ "Об исполнительном производстве", в отношении заявителя - физического лица или юридического лица в общей сумме более 10 тысяч рублей;</w:t>
      </w:r>
    </w:p>
    <w:p w:rsidR="00D50105" w:rsidRDefault="00D50105" w:rsidP="00D50105">
      <w:pPr>
        <w:pStyle w:val="ConsPlusNormal"/>
        <w:ind w:firstLine="540"/>
        <w:jc w:val="both"/>
      </w:pPr>
      <w:r>
        <w:t>10) у которых отсутствует задолженность перед лизингодателем по договору финансовой аренды (лизинга) или задолженность перед кредитной организацией по упл</w:t>
      </w:r>
      <w:r w:rsidR="00EE4720">
        <w:t>ате процентных ставок и кредита;</w:t>
      </w:r>
    </w:p>
    <w:p w:rsidR="00EE4720" w:rsidRDefault="00EE4720" w:rsidP="00D50105">
      <w:pPr>
        <w:pStyle w:val="ConsPlusNormal"/>
        <w:ind w:firstLine="540"/>
        <w:jc w:val="both"/>
      </w:pPr>
      <w:r w:rsidRPr="00793393">
        <w:rPr>
          <w:color w:val="000000"/>
        </w:rPr>
        <w:t xml:space="preserve">11)  в отношении которых, в том числе руководителя и (или) </w:t>
      </w:r>
      <w:r w:rsidRPr="00793393">
        <w:rPr>
          <w:color w:val="000000"/>
          <w:spacing w:val="-6"/>
        </w:rPr>
        <w:t xml:space="preserve">учредителя заявителя – </w:t>
      </w:r>
      <w:r w:rsidRPr="00793393">
        <w:rPr>
          <w:color w:val="000000"/>
          <w:spacing w:val="-6"/>
        </w:rPr>
        <w:lastRenderedPageBreak/>
        <w:t>юридического лица, не были выявлены факты нецелевого</w:t>
      </w:r>
      <w:r w:rsidRPr="00793393">
        <w:rPr>
          <w:color w:val="000000"/>
        </w:rPr>
        <w:t xml:space="preserve"> использования средств областного бюджета, а также нарушения условий договора о предоставлении средств областного бюджета, заключенного в рамках реализации долгосрочной целевой п</w:t>
      </w:r>
      <w:r>
        <w:rPr>
          <w:color w:val="000000"/>
        </w:rPr>
        <w:t xml:space="preserve">рограммы Архангельской области </w:t>
      </w:r>
      <w:r w:rsidRPr="00976438">
        <w:rPr>
          <w:color w:val="000000"/>
        </w:rPr>
        <w:t>“</w:t>
      </w:r>
      <w:r w:rsidRPr="00793393">
        <w:rPr>
          <w:color w:val="000000"/>
        </w:rPr>
        <w:t xml:space="preserve">Развитие субъектов малого и среднего предпринимательства </w:t>
      </w:r>
      <w:r w:rsidRPr="00793393">
        <w:rPr>
          <w:color w:val="000000"/>
          <w:spacing w:val="-6"/>
        </w:rPr>
        <w:t>в Архангельской области и Ненецком автономном округе на 2012 – 2014 годы</w:t>
      </w:r>
      <w:r w:rsidRPr="00976438">
        <w:rPr>
          <w:color w:val="000000"/>
          <w:spacing w:val="-6"/>
        </w:rPr>
        <w:t>”</w:t>
      </w:r>
      <w:r w:rsidRPr="00793393">
        <w:rPr>
          <w:color w:val="000000"/>
          <w:spacing w:val="-6"/>
        </w:rPr>
        <w:t>,</w:t>
      </w:r>
      <w:r w:rsidRPr="00793393">
        <w:rPr>
          <w:color w:val="000000"/>
        </w:rPr>
        <w:t xml:space="preserve"> утвержденной постановлением Правительства Архангельской области </w:t>
      </w:r>
      <w:r w:rsidRPr="00793393">
        <w:rPr>
          <w:color w:val="000000"/>
          <w:spacing w:val="-4"/>
        </w:rPr>
        <w:t>от 06 сентября 2011 года № 310-пп, государственной программы Архангельской</w:t>
      </w:r>
      <w:r w:rsidRPr="00793393">
        <w:rPr>
          <w:color w:val="000000"/>
        </w:rPr>
        <w:t xml:space="preserve"> </w:t>
      </w:r>
      <w:r>
        <w:rPr>
          <w:color w:val="000000"/>
          <w:spacing w:val="-10"/>
        </w:rPr>
        <w:t xml:space="preserve">области </w:t>
      </w:r>
      <w:r w:rsidRPr="00976438">
        <w:rPr>
          <w:color w:val="000000"/>
          <w:spacing w:val="-10"/>
        </w:rPr>
        <w:t>“</w:t>
      </w:r>
      <w:r w:rsidRPr="00793393">
        <w:rPr>
          <w:color w:val="000000"/>
          <w:spacing w:val="-10"/>
        </w:rPr>
        <w:t>Экономическое развитие и инвестиционная деятельность в Архангельской</w:t>
      </w:r>
      <w:r w:rsidRPr="00793393">
        <w:rPr>
          <w:color w:val="000000"/>
        </w:rPr>
        <w:t xml:space="preserve"> о</w:t>
      </w:r>
      <w:r>
        <w:rPr>
          <w:color w:val="000000"/>
          <w:spacing w:val="-6"/>
        </w:rPr>
        <w:t>бласти</w:t>
      </w:r>
      <w:r w:rsidRPr="00976438">
        <w:rPr>
          <w:color w:val="000000"/>
          <w:spacing w:val="-6"/>
        </w:rPr>
        <w:t>”</w:t>
      </w:r>
      <w:r w:rsidRPr="00793393">
        <w:rPr>
          <w:color w:val="000000"/>
          <w:spacing w:val="-6"/>
        </w:rPr>
        <w:t>, утвержденной постановлением Правительства Архангельской области</w:t>
      </w:r>
      <w:r w:rsidRPr="00793393">
        <w:rPr>
          <w:color w:val="000000"/>
        </w:rPr>
        <w:t xml:space="preserve"> от 08 октября 2013 года № 462-пп</w:t>
      </w:r>
      <w:r>
        <w:rPr>
          <w:color w:val="000000"/>
        </w:rPr>
        <w:t>.</w:t>
      </w:r>
    </w:p>
    <w:p w:rsidR="00D50105" w:rsidRDefault="00D50105" w:rsidP="00D50105">
      <w:pPr>
        <w:pStyle w:val="ConsPlusNormal"/>
        <w:jc w:val="both"/>
      </w:pPr>
    </w:p>
    <w:p w:rsidR="00D50105" w:rsidRDefault="00D50105" w:rsidP="00D50105">
      <w:pPr>
        <w:pStyle w:val="ConsPlusNormal"/>
        <w:jc w:val="center"/>
      </w:pPr>
      <w:r>
        <w:t>III. Перечень документов, предоставляемых</w:t>
      </w:r>
    </w:p>
    <w:p w:rsidR="00D50105" w:rsidRDefault="00D50105" w:rsidP="00D50105">
      <w:pPr>
        <w:pStyle w:val="ConsPlusNormal"/>
        <w:jc w:val="center"/>
      </w:pPr>
      <w:r>
        <w:t>для участия в конкурсе</w:t>
      </w:r>
    </w:p>
    <w:p w:rsidR="00D50105" w:rsidRDefault="00D50105" w:rsidP="00D50105">
      <w:pPr>
        <w:pStyle w:val="ConsPlusNormal"/>
        <w:jc w:val="both"/>
      </w:pPr>
    </w:p>
    <w:p w:rsidR="00D50105" w:rsidRDefault="00D50105" w:rsidP="00D50105">
      <w:pPr>
        <w:pStyle w:val="ConsPlusNormal"/>
        <w:ind w:firstLine="540"/>
        <w:jc w:val="both"/>
      </w:pPr>
      <w:bookmarkStart w:id="8" w:name="P10205"/>
      <w:bookmarkEnd w:id="8"/>
      <w:r>
        <w:t>7. Для участия в конкурсе заявитель в сроки, указанные в извещении о проведении конкурса, и не позднее 1 ноября текущего года представляет в государственное автономное учреждение Архангельской области "Архангельский региональный бизнес-инкубатор" (далее - ГАУ "АРБИ") по одному из следующих адресов:</w:t>
      </w:r>
    </w:p>
    <w:p w:rsidR="00D50105" w:rsidRDefault="00D50105" w:rsidP="00D50105">
      <w:pPr>
        <w:pStyle w:val="ConsPlusNormal"/>
        <w:ind w:firstLine="540"/>
        <w:jc w:val="both"/>
      </w:pPr>
      <w:bookmarkStart w:id="9" w:name="P10206"/>
      <w:bookmarkEnd w:id="9"/>
      <w:r>
        <w:t>163060, г. Архангельск, просп. Обводный канал, д. 12 (5 этаж, оф. 501);</w:t>
      </w:r>
    </w:p>
    <w:p w:rsidR="00D50105" w:rsidRDefault="00D50105" w:rsidP="00D50105">
      <w:pPr>
        <w:pStyle w:val="ConsPlusNormal"/>
        <w:ind w:firstLine="540"/>
        <w:jc w:val="both"/>
      </w:pPr>
      <w:bookmarkStart w:id="10" w:name="P10207"/>
      <w:bookmarkEnd w:id="10"/>
      <w:r>
        <w:t xml:space="preserve">163650, г. Коряжма, ул. </w:t>
      </w:r>
      <w:proofErr w:type="spellStart"/>
      <w:r>
        <w:t>Дыбцына</w:t>
      </w:r>
      <w:proofErr w:type="spellEnd"/>
      <w:r>
        <w:t>, д. 1 (1 этаж);</w:t>
      </w:r>
    </w:p>
    <w:p w:rsidR="00D50105" w:rsidRDefault="00D50105" w:rsidP="00D50105">
      <w:pPr>
        <w:pStyle w:val="ConsPlusNormal"/>
        <w:ind w:firstLine="540"/>
        <w:jc w:val="both"/>
      </w:pPr>
      <w:r>
        <w:t>165150, г. Вельск, ул. Конева, д. 16а, строение 15 следующие документы (далее - конкурсная документация):</w:t>
      </w:r>
    </w:p>
    <w:p w:rsidR="00D50105" w:rsidRDefault="00D50105" w:rsidP="00D50105">
      <w:pPr>
        <w:pStyle w:val="ConsPlusNormal"/>
        <w:ind w:firstLine="540"/>
        <w:jc w:val="both"/>
      </w:pPr>
      <w:r>
        <w:t xml:space="preserve">1) </w:t>
      </w:r>
      <w:hyperlink w:anchor="P10453" w:history="1">
        <w:r>
          <w:rPr>
            <w:color w:val="0000FF"/>
          </w:rPr>
          <w:t>заявку</w:t>
        </w:r>
      </w:hyperlink>
      <w:r>
        <w:t xml:space="preserve"> на получение субсидии по форме согласно приложению N 2 к настоящему Порядку;</w:t>
      </w:r>
    </w:p>
    <w:p w:rsidR="00D50105" w:rsidRDefault="00D50105" w:rsidP="00D50105">
      <w:pPr>
        <w:pStyle w:val="ConsPlusNormal"/>
        <w:ind w:firstLine="540"/>
        <w:jc w:val="both"/>
      </w:pPr>
      <w:r>
        <w:t xml:space="preserve">2) копию паспорта - для индивидуальных предпринимателей, документ, подтверждающий полномочия лица, подписывающего документы, указанные в настоящем </w:t>
      </w:r>
      <w:hyperlink w:anchor="P10205" w:history="1">
        <w:r>
          <w:rPr>
            <w:color w:val="0000FF"/>
          </w:rPr>
          <w:t>пункте</w:t>
        </w:r>
      </w:hyperlink>
      <w:r>
        <w:t xml:space="preserve"> (приказ о назначении на должность директора, доверенность), - для юридических лиц;</w:t>
      </w:r>
    </w:p>
    <w:p w:rsidR="00D50105" w:rsidRDefault="00D50105" w:rsidP="00D50105">
      <w:pPr>
        <w:pStyle w:val="ConsPlusNormal"/>
        <w:ind w:firstLine="540"/>
        <w:jc w:val="both"/>
      </w:pPr>
      <w:r>
        <w:t xml:space="preserve">3) </w:t>
      </w:r>
      <w:hyperlink w:anchor="P10519" w:history="1">
        <w:r>
          <w:rPr>
            <w:color w:val="0000FF"/>
          </w:rPr>
          <w:t>анкету</w:t>
        </w:r>
      </w:hyperlink>
      <w:r>
        <w:t xml:space="preserve"> организации по форме согласно приложению N 3 к настоящему Порядку или </w:t>
      </w:r>
      <w:hyperlink w:anchor="P10570" w:history="1">
        <w:r>
          <w:rPr>
            <w:color w:val="0000FF"/>
          </w:rPr>
          <w:t>анкету</w:t>
        </w:r>
      </w:hyperlink>
      <w:r>
        <w:t xml:space="preserve"> индивидуального предпринимателя по форме согласно приложению N 4 к настоящему Порядку;</w:t>
      </w:r>
    </w:p>
    <w:p w:rsidR="00D50105" w:rsidRDefault="00D50105" w:rsidP="00D50105">
      <w:pPr>
        <w:pStyle w:val="ConsPlusNormal"/>
        <w:ind w:firstLine="540"/>
        <w:jc w:val="both"/>
      </w:pPr>
      <w:r>
        <w:t xml:space="preserve">4) технико-экономическое </w:t>
      </w:r>
      <w:hyperlink w:anchor="P10620" w:history="1">
        <w:r>
          <w:rPr>
            <w:color w:val="0000FF"/>
          </w:rPr>
          <w:t>обоснование</w:t>
        </w:r>
      </w:hyperlink>
      <w:r>
        <w:t xml:space="preserve"> проекта по форме согласно приложению N 5 к настоящему Порядку;</w:t>
      </w:r>
    </w:p>
    <w:p w:rsidR="00D50105" w:rsidRDefault="00D50105" w:rsidP="00D50105">
      <w:pPr>
        <w:pStyle w:val="ConsPlusNormal"/>
        <w:ind w:firstLine="540"/>
        <w:jc w:val="both"/>
      </w:pPr>
      <w:r>
        <w:t xml:space="preserve">5) предварительный расчет размера субсидии по формам согласно </w:t>
      </w:r>
      <w:hyperlink w:anchor="P10747" w:history="1">
        <w:r>
          <w:rPr>
            <w:color w:val="0000FF"/>
          </w:rPr>
          <w:t>приложениям N 6</w:t>
        </w:r>
      </w:hyperlink>
      <w:r>
        <w:t xml:space="preserve"> или </w:t>
      </w:r>
      <w:hyperlink w:anchor="P10830" w:history="1">
        <w:r>
          <w:rPr>
            <w:color w:val="0000FF"/>
          </w:rPr>
          <w:t>7</w:t>
        </w:r>
      </w:hyperlink>
      <w:r>
        <w:t xml:space="preserve"> к настоящему Порядку;</w:t>
      </w:r>
    </w:p>
    <w:p w:rsidR="00D50105" w:rsidRDefault="00D50105" w:rsidP="00D50105">
      <w:pPr>
        <w:pStyle w:val="ConsPlusNormal"/>
        <w:ind w:firstLine="540"/>
        <w:jc w:val="both"/>
      </w:pPr>
      <w:r>
        <w:t>6) копию кредитного договора с графиком погашения кредита, заверенную кредитной организацией (копию договора лизинга, заверенную лизинговой организацией);</w:t>
      </w:r>
    </w:p>
    <w:p w:rsidR="00D50105" w:rsidRDefault="00D50105" w:rsidP="00D50105">
      <w:pPr>
        <w:pStyle w:val="ConsPlusNormal"/>
        <w:ind w:firstLine="540"/>
        <w:jc w:val="both"/>
      </w:pPr>
      <w:r>
        <w:t>7) выписку из ссудного счета, заверенную кредитной организацией;</w:t>
      </w:r>
    </w:p>
    <w:p w:rsidR="00D50105" w:rsidRDefault="00D50105" w:rsidP="00D50105">
      <w:pPr>
        <w:pStyle w:val="ConsPlusNormal"/>
        <w:ind w:firstLine="540"/>
        <w:jc w:val="both"/>
      </w:pPr>
      <w:r>
        <w:t>8) копии платежных поручений, подтверждающих уплату заявителем кредита в размере не менее 10 процентов от всей суммы кредита и процентных ставок по кредиту в размере не менее 10 процентов от всей суммы процентов по кредиту;</w:t>
      </w:r>
    </w:p>
    <w:p w:rsidR="00D50105" w:rsidRDefault="00D50105" w:rsidP="00D50105">
      <w:pPr>
        <w:pStyle w:val="ConsPlusNormal"/>
        <w:ind w:firstLine="540"/>
        <w:jc w:val="both"/>
      </w:pPr>
      <w:r>
        <w:t xml:space="preserve">9) копию </w:t>
      </w:r>
      <w:hyperlink r:id="rId11" w:history="1">
        <w:r>
          <w:rPr>
            <w:color w:val="0000FF"/>
          </w:rPr>
          <w:t>отчета</w:t>
        </w:r>
      </w:hyperlink>
      <w:r>
        <w:t xml:space="preserve"> о финансовых результатах по форме, утвержденной приказом Министерства финансов Российской Федерации от 2 июля 2010 года N 66н "О формах бухгалтерской отчетности организаций", за предшествующий календарный год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D50105" w:rsidRDefault="00D50105" w:rsidP="00D50105">
      <w:pPr>
        <w:pStyle w:val="ConsPlusNormal"/>
        <w:ind w:firstLine="540"/>
        <w:jc w:val="both"/>
      </w:pPr>
      <w:r>
        <w:t>10) копии налоговых деклараций за предшествующий календарный год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 (для индивидуальных предпринимателей, а также организаций, применяющих упрощенную систему налогообложения);</w:t>
      </w:r>
    </w:p>
    <w:p w:rsidR="00D50105" w:rsidRDefault="00D50105" w:rsidP="00D50105">
      <w:pPr>
        <w:pStyle w:val="ConsPlusNormal"/>
        <w:ind w:firstLine="540"/>
        <w:jc w:val="both"/>
      </w:pPr>
      <w:r>
        <w:t xml:space="preserve">11) </w:t>
      </w:r>
      <w:hyperlink r:id="rId12"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(по КДН 1110018), с отметкой или протоколом входного контроля территориального подразделения Федеральной налоговой службы по месту регистрации заявителя в качестве налогоплательщика;</w:t>
      </w:r>
    </w:p>
    <w:p w:rsidR="00D50105" w:rsidRDefault="00D50105" w:rsidP="00D50105">
      <w:pPr>
        <w:pStyle w:val="ConsPlusNormal"/>
        <w:ind w:firstLine="540"/>
        <w:jc w:val="both"/>
      </w:pPr>
      <w:r>
        <w:t>12) копию реестра акционеров общества (для акционерных обществ).</w:t>
      </w:r>
    </w:p>
    <w:p w:rsidR="00EE4720" w:rsidRDefault="00EE4720" w:rsidP="00D50105">
      <w:pPr>
        <w:pStyle w:val="ConsPlusNormal"/>
        <w:ind w:firstLine="540"/>
        <w:jc w:val="both"/>
      </w:pPr>
      <w:r w:rsidRPr="00793393">
        <w:rPr>
          <w:color w:val="000000"/>
        </w:rPr>
        <w:lastRenderedPageBreak/>
        <w:t xml:space="preserve">13)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w:t>
      </w:r>
      <w:r w:rsidRPr="00793393">
        <w:rPr>
          <w:color w:val="000000"/>
          <w:spacing w:val="-4"/>
        </w:rPr>
        <w:t>обязательного медицинского страхования плательщиками страховых взносов</w:t>
      </w:r>
      <w:r w:rsidRPr="00793393">
        <w:rPr>
          <w:color w:val="000000"/>
        </w:rPr>
        <w:t>, производящими выплаты и иные вознаграждения физическим лицам, составленный за контрольный период по форме РСВ-1 ПФР, утвержденной постановлением Правления Пенсионного Фонда Российской Федерации от 16 января 2014 года № 2п, с отметкой или протоколом входного контроля территориального органа Пенсионного фонда Российской Федерации по месту регистрации заявителя.</w:t>
      </w:r>
    </w:p>
    <w:p w:rsidR="00D50105" w:rsidRDefault="00D50105" w:rsidP="00D50105">
      <w:pPr>
        <w:pStyle w:val="ConsPlusNormal"/>
        <w:ind w:firstLine="540"/>
        <w:jc w:val="both"/>
      </w:pPr>
      <w:r>
        <w:t>Для участия в конкурсе заявитель вправе подать только одну конкурсную документацию.</w:t>
      </w:r>
    </w:p>
    <w:p w:rsidR="00D50105" w:rsidRDefault="00D50105" w:rsidP="00D50105">
      <w:pPr>
        <w:pStyle w:val="ConsPlusNormal"/>
        <w:ind w:firstLine="540"/>
        <w:jc w:val="both"/>
      </w:pPr>
      <w:r>
        <w:t xml:space="preserve">8. Территориальные обособленные рабочие места ГАУ "АРБИ", указанные в </w:t>
      </w:r>
      <w:hyperlink w:anchor="P10207" w:history="1">
        <w:r>
          <w:rPr>
            <w:color w:val="0000FF"/>
          </w:rPr>
          <w:t>абзацах третьем</w:t>
        </w:r>
      </w:hyperlink>
      <w:r>
        <w:t xml:space="preserve"> </w:t>
      </w:r>
      <w:r w:rsidR="00F730E9">
        <w:t>–</w:t>
      </w:r>
      <w:r>
        <w:t xml:space="preserve"> </w:t>
      </w:r>
      <w:hyperlink w:anchor="P10209" w:history="1">
        <w:r w:rsidR="00F730E9">
          <w:rPr>
            <w:color w:val="0000FF"/>
          </w:rPr>
          <w:t xml:space="preserve">четвертом </w:t>
        </w:r>
        <w:r>
          <w:rPr>
            <w:color w:val="0000FF"/>
          </w:rPr>
          <w:t>пункта 7</w:t>
        </w:r>
      </w:hyperlink>
      <w:r>
        <w:t xml:space="preserve"> настоящего Порядка, в течение пяти рабочих дней со дня получения конкурсной документации передают указанную документацию в ГАУ "АРБИ" по адресу, указанному в </w:t>
      </w:r>
      <w:hyperlink w:anchor="P10206" w:history="1">
        <w:r>
          <w:rPr>
            <w:color w:val="0000FF"/>
          </w:rPr>
          <w:t>абзаце втором пункта 7</w:t>
        </w:r>
      </w:hyperlink>
      <w:r>
        <w:t xml:space="preserve"> настоящего Порядка.</w:t>
      </w:r>
    </w:p>
    <w:p w:rsidR="00D50105" w:rsidRDefault="00D50105" w:rsidP="00D50105">
      <w:pPr>
        <w:pStyle w:val="ConsPlusNormal"/>
        <w:ind w:firstLine="540"/>
        <w:jc w:val="both"/>
      </w:pPr>
      <w:r>
        <w:t>В течение 15 рабочих дней со дня завершения приема конкурсной документации ГАУ "АРБИ" проводит экспертизу конкурсной документации заявителей на соответствие требованиям:</w:t>
      </w:r>
    </w:p>
    <w:p w:rsidR="00D50105" w:rsidRDefault="00D50105" w:rsidP="00D50105">
      <w:pPr>
        <w:pStyle w:val="ConsPlusNormal"/>
        <w:ind w:firstLine="540"/>
        <w:jc w:val="both"/>
      </w:pPr>
      <w:bookmarkStart w:id="11" w:name="P10225"/>
      <w:bookmarkEnd w:id="11"/>
      <w:r>
        <w:t xml:space="preserve">1) к срокам представления конкурсной документации, установленным </w:t>
      </w:r>
      <w:hyperlink w:anchor="P10205" w:history="1">
        <w:r>
          <w:rPr>
            <w:color w:val="0000FF"/>
          </w:rPr>
          <w:t>пунктом 7</w:t>
        </w:r>
      </w:hyperlink>
      <w:r>
        <w:t xml:space="preserve"> настоящего Порядка;</w:t>
      </w:r>
    </w:p>
    <w:p w:rsidR="00D50105" w:rsidRDefault="00D50105" w:rsidP="00D50105">
      <w:pPr>
        <w:pStyle w:val="ConsPlusNormal"/>
        <w:ind w:firstLine="540"/>
        <w:jc w:val="both"/>
      </w:pPr>
      <w:r>
        <w:t xml:space="preserve">2) к оформлению конкурсной документации, установленным </w:t>
      </w:r>
      <w:hyperlink w:anchor="P10205" w:history="1">
        <w:r>
          <w:rPr>
            <w:color w:val="0000FF"/>
          </w:rPr>
          <w:t>пунктами 7</w:t>
        </w:r>
      </w:hyperlink>
      <w:r>
        <w:t xml:space="preserve">, </w:t>
      </w:r>
      <w:hyperlink w:anchor="P10233" w:history="1">
        <w:r>
          <w:rPr>
            <w:color w:val="0000FF"/>
          </w:rPr>
          <w:t>11</w:t>
        </w:r>
      </w:hyperlink>
      <w:r>
        <w:t xml:space="preserve"> и </w:t>
      </w:r>
      <w:hyperlink w:anchor="P10237" w:history="1">
        <w:r>
          <w:rPr>
            <w:color w:val="0000FF"/>
          </w:rPr>
          <w:t>13</w:t>
        </w:r>
      </w:hyperlink>
      <w:r>
        <w:t xml:space="preserve"> настоящего Порядка;</w:t>
      </w:r>
    </w:p>
    <w:p w:rsidR="00D50105" w:rsidRDefault="00D50105" w:rsidP="00D50105">
      <w:pPr>
        <w:pStyle w:val="ConsPlusNormal"/>
        <w:ind w:firstLine="540"/>
        <w:jc w:val="both"/>
      </w:pPr>
      <w:r>
        <w:t>3) к полноте конкурсной документации;</w:t>
      </w:r>
    </w:p>
    <w:p w:rsidR="00D50105" w:rsidRDefault="00D50105" w:rsidP="00D50105">
      <w:pPr>
        <w:pStyle w:val="ConsPlusNormal"/>
        <w:ind w:firstLine="540"/>
        <w:jc w:val="both"/>
      </w:pPr>
      <w:bookmarkStart w:id="12" w:name="P10228"/>
      <w:bookmarkEnd w:id="12"/>
      <w:r>
        <w:t xml:space="preserve">4) к заявителю, установленным </w:t>
      </w:r>
      <w:hyperlink w:anchor="P10167" w:history="1">
        <w:r>
          <w:rPr>
            <w:color w:val="0000FF"/>
          </w:rPr>
          <w:t>пунктом 6</w:t>
        </w:r>
      </w:hyperlink>
      <w:r>
        <w:t xml:space="preserve"> настоящего Порядка.</w:t>
      </w:r>
    </w:p>
    <w:p w:rsidR="00D50105" w:rsidRDefault="00D50105" w:rsidP="00D50105">
      <w:pPr>
        <w:pStyle w:val="ConsPlusNormal"/>
        <w:ind w:firstLine="540"/>
        <w:jc w:val="both"/>
      </w:pPr>
      <w:r>
        <w:t>9. ГАУ "АРБИ" в течение 15 рабочих дней со дня завершения приема конкурсной документации информирует министерство о результатах проведенной экспертизы конкурсной документации, о полноте и составе конкурсной документации, а также передает конкурсную документацию в министерство.</w:t>
      </w:r>
    </w:p>
    <w:p w:rsidR="00D50105" w:rsidRDefault="00D50105" w:rsidP="00D50105">
      <w:pPr>
        <w:pStyle w:val="ConsPlusNormal"/>
        <w:ind w:firstLine="540"/>
        <w:jc w:val="both"/>
      </w:pPr>
      <w:r>
        <w:t xml:space="preserve">В случае несоответствия заявителя требованиям </w:t>
      </w:r>
      <w:hyperlink w:anchor="P10225" w:history="1">
        <w:r>
          <w:rPr>
            <w:color w:val="0000FF"/>
          </w:rPr>
          <w:t>подпунктов 1</w:t>
        </w:r>
      </w:hyperlink>
      <w:r>
        <w:t xml:space="preserve"> - </w:t>
      </w:r>
      <w:hyperlink w:anchor="P10228" w:history="1">
        <w:r>
          <w:rPr>
            <w:color w:val="0000FF"/>
          </w:rPr>
          <w:t>4 пункта 8</w:t>
        </w:r>
      </w:hyperlink>
      <w:r>
        <w:t xml:space="preserve"> настоящего Порядка ГАУ "АРБИ" информирует об этом министерство с указанием ссылок на пункты настоящего Порядка, в соответствии с которыми заявитель не может участвовать в конкурсе.</w:t>
      </w:r>
    </w:p>
    <w:p w:rsidR="00D50105" w:rsidRDefault="00D50105" w:rsidP="00D50105">
      <w:pPr>
        <w:pStyle w:val="ConsPlusNormal"/>
        <w:ind w:firstLine="540"/>
        <w:jc w:val="both"/>
      </w:pPr>
      <w:bookmarkStart w:id="13" w:name="P10231"/>
      <w:bookmarkEnd w:id="13"/>
      <w:r>
        <w:t>10. Для получения субсидии заявитель вправе представить в ГАО "АРБИ" копию выписки из Единого государственного реестра юридических лиц (ЕГРЮЛ) и Единого государственного реестра индивидуальных предпринимателей (ЕГРИП), выданные не ранее чем за три месяца до дня подачи конкурсной документации.</w:t>
      </w:r>
    </w:p>
    <w:p w:rsidR="00D50105" w:rsidRDefault="00D50105" w:rsidP="00D50105">
      <w:pPr>
        <w:pStyle w:val="ConsPlusNormal"/>
        <w:ind w:firstLine="540"/>
        <w:jc w:val="both"/>
      </w:pPr>
      <w:r>
        <w:t xml:space="preserve">Министерство самостоятельно запрашивает сведения, указанные в </w:t>
      </w:r>
      <w:hyperlink w:anchor="P10231" w:history="1">
        <w:r>
          <w:rPr>
            <w:color w:val="0000FF"/>
          </w:rPr>
          <w:t>абзаце первом</w:t>
        </w:r>
      </w:hyperlink>
      <w:r>
        <w:t xml:space="preserve"> настоящего пункта, если заявитель не представил их по собственной инициативе.</w:t>
      </w:r>
    </w:p>
    <w:p w:rsidR="00D50105" w:rsidRDefault="00D50105" w:rsidP="00D50105">
      <w:pPr>
        <w:pStyle w:val="ConsPlusNormal"/>
        <w:ind w:firstLine="540"/>
        <w:jc w:val="both"/>
      </w:pPr>
      <w:bookmarkStart w:id="14" w:name="P10233"/>
      <w:bookmarkEnd w:id="14"/>
      <w:r>
        <w:t>11. Конкурсная документация должна быть заверена в установленном федеральным законом порядке.</w:t>
      </w:r>
    </w:p>
    <w:p w:rsidR="00D50105" w:rsidRDefault="00D50105" w:rsidP="00D50105">
      <w:pPr>
        <w:pStyle w:val="ConsPlusNormal"/>
        <w:ind w:firstLine="540"/>
        <w:jc w:val="both"/>
      </w:pPr>
      <w:r>
        <w:t>Заявитель несет полную ответственность за достоверность представляемых сведений.</w:t>
      </w:r>
    </w:p>
    <w:p w:rsidR="00D50105" w:rsidRDefault="00D50105" w:rsidP="00D50105">
      <w:pPr>
        <w:pStyle w:val="ConsPlusNormal"/>
        <w:ind w:firstLine="540"/>
        <w:jc w:val="both"/>
      </w:pPr>
      <w:r>
        <w:t>12. Заявитель вправе представлять дополнительные документы, подтверждающие его соответствие требованиям настоящего Порядка.</w:t>
      </w:r>
    </w:p>
    <w:p w:rsidR="00D50105" w:rsidRDefault="00D50105" w:rsidP="00D50105">
      <w:pPr>
        <w:pStyle w:val="ConsPlusNormal"/>
        <w:ind w:firstLine="540"/>
        <w:jc w:val="both"/>
      </w:pPr>
      <w:r>
        <w:t xml:space="preserve">Заявитель вправе внести изменения или отозвать конкурсную документацию, уведомив ГАУ "АРБИ" в письменной форме, не позже чем за </w:t>
      </w:r>
      <w:r w:rsidR="00F730E9">
        <w:rPr>
          <w:color w:val="000000"/>
        </w:rPr>
        <w:t>20 календарных</w:t>
      </w:r>
      <w:r w:rsidR="00F730E9">
        <w:t xml:space="preserve"> </w:t>
      </w:r>
      <w:r>
        <w:t>дней до дня проведения конкурса. Изменения к конкурсной документации, внесенные заявителем, являются неотъемлемой ее частью</w:t>
      </w:r>
      <w:r w:rsidR="00F730E9">
        <w:t xml:space="preserve"> </w:t>
      </w:r>
      <w:r w:rsidR="00F730E9" w:rsidRPr="00793393">
        <w:rPr>
          <w:color w:val="000000"/>
        </w:rPr>
        <w:t>и представляются в порядке, установленном настоящим пунктом</w:t>
      </w:r>
      <w:r>
        <w:t>.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D50105" w:rsidRDefault="00D50105" w:rsidP="00D50105">
      <w:pPr>
        <w:pStyle w:val="ConsPlusNormal"/>
        <w:ind w:firstLine="540"/>
        <w:jc w:val="both"/>
      </w:pPr>
      <w:bookmarkStart w:id="15" w:name="P10237"/>
      <w:bookmarkEnd w:id="15"/>
      <w:r>
        <w:t xml:space="preserve">13. Конкурсная документация и предоставленные заявителем по собственной инициативе документы, предусмотренные </w:t>
      </w:r>
      <w:hyperlink w:anchor="P10231" w:history="1">
        <w:r>
          <w:rPr>
            <w:color w:val="0000FF"/>
          </w:rPr>
          <w:t>пунктом 10</w:t>
        </w:r>
      </w:hyperlink>
      <w:r>
        <w:t xml:space="preserve"> настоящего Порядка, должны быть сброшюрованы в одну папку. Конкурсная документация, представленная на рассмотрение, возврату не подлежит и хранится в министерстве в течение пяти лет.</w:t>
      </w:r>
    </w:p>
    <w:p w:rsidR="00D50105" w:rsidRDefault="00D50105" w:rsidP="00D50105">
      <w:pPr>
        <w:pStyle w:val="ConsPlusNormal"/>
        <w:jc w:val="both"/>
      </w:pPr>
    </w:p>
    <w:p w:rsidR="00D50105" w:rsidRDefault="00D50105" w:rsidP="00D50105">
      <w:pPr>
        <w:pStyle w:val="ConsPlusNormal"/>
        <w:jc w:val="center"/>
      </w:pPr>
      <w:r>
        <w:t>IV. Порядок проведения конкурса</w:t>
      </w:r>
    </w:p>
    <w:p w:rsidR="00D50105" w:rsidRDefault="00D50105" w:rsidP="00D50105">
      <w:pPr>
        <w:pStyle w:val="ConsPlusNormal"/>
        <w:jc w:val="both"/>
      </w:pPr>
    </w:p>
    <w:p w:rsidR="00D50105" w:rsidRDefault="00D50105" w:rsidP="00D50105">
      <w:pPr>
        <w:pStyle w:val="ConsPlusNormal"/>
        <w:ind w:firstLine="540"/>
        <w:jc w:val="both"/>
      </w:pPr>
      <w:r>
        <w:t xml:space="preserve">14. Организацию и проведение конкурса осуществляет министерство, которое </w:t>
      </w:r>
      <w:r>
        <w:lastRenderedPageBreak/>
        <w:t>последовательно:</w:t>
      </w:r>
    </w:p>
    <w:p w:rsidR="00D50105" w:rsidRDefault="00D50105" w:rsidP="00D50105">
      <w:pPr>
        <w:pStyle w:val="ConsPlusNormal"/>
        <w:ind w:firstLine="540"/>
        <w:jc w:val="both"/>
      </w:pPr>
      <w:r>
        <w:t>1) издает распоряжение о проведении конкурса;</w:t>
      </w:r>
    </w:p>
    <w:p w:rsidR="00D50105" w:rsidRDefault="00D50105" w:rsidP="00D50105">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D50105" w:rsidRDefault="00D50105" w:rsidP="00D50105">
      <w:pPr>
        <w:pStyle w:val="ConsPlusNormal"/>
        <w:ind w:firstLine="540"/>
        <w:jc w:val="both"/>
      </w:pPr>
      <w:r>
        <w:t xml:space="preserve">3) совместно с ГАУ "АРБИ" проверяет конкурсную документацию на соответствие требованиям, предусмотренным </w:t>
      </w:r>
      <w:hyperlink w:anchor="P10205" w:history="1">
        <w:r>
          <w:rPr>
            <w:color w:val="0000FF"/>
          </w:rPr>
          <w:t>пунктами 7</w:t>
        </w:r>
      </w:hyperlink>
      <w:r>
        <w:t xml:space="preserve">, </w:t>
      </w:r>
      <w:hyperlink w:anchor="P10233" w:history="1">
        <w:r>
          <w:rPr>
            <w:color w:val="0000FF"/>
          </w:rPr>
          <w:t>11</w:t>
        </w:r>
      </w:hyperlink>
      <w:r>
        <w:t xml:space="preserve"> и </w:t>
      </w:r>
      <w:hyperlink w:anchor="P10237" w:history="1">
        <w:r>
          <w:rPr>
            <w:color w:val="0000FF"/>
          </w:rPr>
          <w:t>13</w:t>
        </w:r>
      </w:hyperlink>
      <w:r>
        <w:t xml:space="preserve"> настоящего Порядка;</w:t>
      </w:r>
    </w:p>
    <w:p w:rsidR="00D50105" w:rsidRDefault="00D50105" w:rsidP="00D50105">
      <w:pPr>
        <w:pStyle w:val="ConsPlusNormal"/>
        <w:ind w:firstLine="540"/>
        <w:jc w:val="both"/>
      </w:pPr>
      <w:r>
        <w:t xml:space="preserve">4) запрашивает сведения, указанные в </w:t>
      </w:r>
      <w:hyperlink w:anchor="P10231" w:history="1">
        <w:r>
          <w:rPr>
            <w:color w:val="0000FF"/>
          </w:rPr>
          <w:t>пункте 10</w:t>
        </w:r>
      </w:hyperlink>
      <w:r>
        <w:t xml:space="preserve"> настоящего Порядка, если заявитель не представил их по собственной инициативе,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rsidR="00D50105" w:rsidRDefault="00D50105" w:rsidP="00D50105">
      <w:pPr>
        <w:pStyle w:val="ConsPlusNormal"/>
        <w:ind w:firstLine="540"/>
        <w:jc w:val="both"/>
      </w:pPr>
      <w:r>
        <w:t xml:space="preserve">5) запрашивает сведения, указанные в </w:t>
      </w:r>
      <w:hyperlink w:anchor="P10186" w:history="1">
        <w:r>
          <w:rPr>
            <w:color w:val="0000FF"/>
          </w:rPr>
          <w:t>подпунктах 4</w:t>
        </w:r>
      </w:hyperlink>
      <w:r w:rsidR="00F730E9">
        <w:t>, 5</w:t>
      </w:r>
      <w:r>
        <w:t xml:space="preserve"> и </w:t>
      </w:r>
      <w:hyperlink w:anchor="P10197" w:history="1">
        <w:r>
          <w:rPr>
            <w:color w:val="0000FF"/>
          </w:rPr>
          <w:t>7 пункта 6</w:t>
        </w:r>
      </w:hyperlink>
      <w:r>
        <w:t xml:space="preserve"> настоящего Порядка,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rsidR="00D50105" w:rsidRDefault="00D50105" w:rsidP="00D50105">
      <w:pPr>
        <w:pStyle w:val="ConsPlusNormal"/>
        <w:ind w:firstLine="540"/>
        <w:jc w:val="both"/>
      </w:pPr>
      <w:r>
        <w:t>а) от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w:t>
      </w:r>
    </w:p>
    <w:p w:rsidR="00D50105" w:rsidRDefault="00D50105" w:rsidP="00D50105">
      <w:pPr>
        <w:pStyle w:val="ConsPlusNormal"/>
        <w:ind w:firstLine="540"/>
        <w:jc w:val="both"/>
      </w:pPr>
      <w:r>
        <w:t>б) от территориального подразделения Федеральной налоговой службы по месту регистрация заявителя в качестве налогоплательщика об отсутствии просроченной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D50105" w:rsidRDefault="00D50105" w:rsidP="00D50105">
      <w:pPr>
        <w:pStyle w:val="ConsPlusNormal"/>
        <w:ind w:firstLine="540"/>
        <w:jc w:val="both"/>
      </w:pPr>
      <w:r>
        <w:t>в) от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w:t>
      </w:r>
    </w:p>
    <w:p w:rsidR="00D50105" w:rsidRDefault="00D50105" w:rsidP="00D50105">
      <w:pPr>
        <w:pStyle w:val="ConsPlusNormal"/>
        <w:ind w:firstLine="540"/>
        <w:jc w:val="both"/>
      </w:pPr>
      <w:r>
        <w:t>г) от Управления Федеральной службы по надзору в сфере природопользования по Архангельской области об отсутствии просроченной задолженности по платежам за негативное воздействие на окружающую среду;</w:t>
      </w:r>
    </w:p>
    <w:p w:rsidR="00D50105" w:rsidRDefault="00D50105" w:rsidP="00D50105">
      <w:pPr>
        <w:pStyle w:val="ConsPlusNormal"/>
        <w:ind w:firstLine="540"/>
        <w:jc w:val="both"/>
      </w:pPr>
      <w:r>
        <w:t>6) готовит и вносит материалы на заседание конкурсной комиссии;</w:t>
      </w:r>
    </w:p>
    <w:p w:rsidR="00D50105" w:rsidRDefault="00D50105" w:rsidP="00D50105">
      <w:pPr>
        <w:pStyle w:val="ConsPlusNormal"/>
        <w:ind w:firstLine="540"/>
        <w:jc w:val="both"/>
      </w:pPr>
      <w:r>
        <w:t>7) оповещает членов конкурсной комиссии и приглашенных о дате, времени и месте проведения заседания конкурсной комиссии;</w:t>
      </w:r>
    </w:p>
    <w:p w:rsidR="00D50105" w:rsidRDefault="00D50105" w:rsidP="00D50105">
      <w:pPr>
        <w:pStyle w:val="ConsPlusNormal"/>
        <w:ind w:firstLine="540"/>
        <w:jc w:val="both"/>
      </w:pPr>
      <w:r>
        <w:t>8) осуществляет организационно-техническое обеспечение деятельности конкурсной комиссии;</w:t>
      </w:r>
    </w:p>
    <w:p w:rsidR="00D50105" w:rsidRDefault="00D50105" w:rsidP="00D50105">
      <w:pPr>
        <w:pStyle w:val="ConsPlusNormal"/>
        <w:ind w:firstLine="540"/>
        <w:jc w:val="both"/>
      </w:pPr>
      <w:r>
        <w:t>9) проводит заседание конкурсной комиссии;</w:t>
      </w:r>
    </w:p>
    <w:p w:rsidR="00D50105" w:rsidRDefault="00D50105" w:rsidP="00D50105">
      <w:pPr>
        <w:pStyle w:val="ConsPlusNormal"/>
        <w:ind w:firstLine="540"/>
        <w:jc w:val="both"/>
      </w:pPr>
      <w:r>
        <w:t>10) на основании протокола заседания конкурсной комиссии определяет победителей конкурса и размер субсидии;</w:t>
      </w:r>
    </w:p>
    <w:p w:rsidR="00D50105" w:rsidRDefault="00D50105" w:rsidP="00D50105">
      <w:pPr>
        <w:pStyle w:val="ConsPlusNormal"/>
        <w:ind w:firstLine="540"/>
        <w:jc w:val="both"/>
      </w:pPr>
      <w:r>
        <w:t>11) направляет в агентство по тарифам и ценам Архангельской области информацию о субсидиях победителям конкурса, осуществляющим регулируемый вид деятельности, для учета при установлении тарифов в составе необходимой валовой выручки данных субсидий.</w:t>
      </w:r>
    </w:p>
    <w:p w:rsidR="00D50105" w:rsidRDefault="00D50105" w:rsidP="00D50105">
      <w:pPr>
        <w:pStyle w:val="ConsPlusNormal"/>
        <w:ind w:firstLine="540"/>
        <w:jc w:val="both"/>
      </w:pPr>
      <w:r>
        <w:t>15. ГАУ "АРБИ":</w:t>
      </w:r>
    </w:p>
    <w:p w:rsidR="00D50105" w:rsidRDefault="00D50105" w:rsidP="00D50105">
      <w:pPr>
        <w:pStyle w:val="ConsPlusNormal"/>
        <w:ind w:firstLine="540"/>
        <w:jc w:val="both"/>
      </w:pPr>
      <w:r>
        <w:t xml:space="preserve">1) осуществляет прием и регистрацию конкурсной документации, проверяет наличие документов, указанных в </w:t>
      </w:r>
      <w:hyperlink w:anchor="P10205" w:history="1">
        <w:r>
          <w:rPr>
            <w:color w:val="0000FF"/>
          </w:rPr>
          <w:t>пункте 7</w:t>
        </w:r>
      </w:hyperlink>
      <w:r>
        <w:t xml:space="preserve"> настоящего Порядка;</w:t>
      </w:r>
    </w:p>
    <w:p w:rsidR="00D50105" w:rsidRDefault="00D50105" w:rsidP="00D50105">
      <w:pPr>
        <w:pStyle w:val="ConsPlusNormal"/>
        <w:ind w:firstLine="540"/>
        <w:jc w:val="both"/>
      </w:pPr>
      <w:r>
        <w:t>2) проводит экспертизу конкурсной документации;</w:t>
      </w:r>
    </w:p>
    <w:p w:rsidR="00D50105" w:rsidRDefault="00D50105" w:rsidP="00D50105">
      <w:pPr>
        <w:pStyle w:val="ConsPlusNormal"/>
        <w:ind w:firstLine="540"/>
        <w:jc w:val="both"/>
      </w:pPr>
      <w:r>
        <w:t xml:space="preserve">3) проверяет соответствие конкурсной документации на соответствие требованиям, предусмотренным </w:t>
      </w:r>
      <w:hyperlink w:anchor="P10205" w:history="1">
        <w:r>
          <w:rPr>
            <w:color w:val="0000FF"/>
          </w:rPr>
          <w:t>пунктами 7</w:t>
        </w:r>
      </w:hyperlink>
      <w:r>
        <w:t xml:space="preserve">, </w:t>
      </w:r>
      <w:hyperlink w:anchor="P10233" w:history="1">
        <w:r>
          <w:rPr>
            <w:color w:val="0000FF"/>
          </w:rPr>
          <w:t>11</w:t>
        </w:r>
      </w:hyperlink>
      <w:r>
        <w:t xml:space="preserve"> и </w:t>
      </w:r>
      <w:hyperlink w:anchor="P10237" w:history="1">
        <w:r>
          <w:rPr>
            <w:color w:val="0000FF"/>
          </w:rPr>
          <w:t>13</w:t>
        </w:r>
      </w:hyperlink>
      <w:r>
        <w:t xml:space="preserve"> настоящего Порядка;</w:t>
      </w:r>
    </w:p>
    <w:p w:rsidR="00D50105" w:rsidRDefault="00D50105" w:rsidP="00D50105">
      <w:pPr>
        <w:pStyle w:val="ConsPlusNormal"/>
        <w:ind w:firstLine="540"/>
        <w:jc w:val="both"/>
      </w:pPr>
      <w:r>
        <w:t>4) предоставляет в министерство информацию по экспертизе конкурсной документации и конкурсную документацию (на период проведения конкурса);</w:t>
      </w:r>
    </w:p>
    <w:p w:rsidR="00D50105" w:rsidRDefault="00D50105" w:rsidP="00D50105">
      <w:pPr>
        <w:pStyle w:val="ConsPlusNormal"/>
        <w:ind w:firstLine="540"/>
        <w:jc w:val="both"/>
      </w:pPr>
      <w:r>
        <w:t>5) участвует в подготовке материалов на заседание комиссии;</w:t>
      </w:r>
    </w:p>
    <w:p w:rsidR="00D50105" w:rsidRDefault="00D50105" w:rsidP="00D50105">
      <w:pPr>
        <w:pStyle w:val="ConsPlusNormal"/>
        <w:ind w:firstLine="540"/>
        <w:jc w:val="both"/>
      </w:pPr>
      <w:r>
        <w:t xml:space="preserve">6) в течение 15 рабочих дней со дня завершения приема конкурсной документации </w:t>
      </w:r>
      <w:r>
        <w:lastRenderedPageBreak/>
        <w:t>информирует министерство о наличии и составе конкурсной документации.</w:t>
      </w:r>
    </w:p>
    <w:p w:rsidR="00D50105" w:rsidRDefault="00D50105" w:rsidP="00D50105">
      <w:pPr>
        <w:pStyle w:val="ConsPlusNormal"/>
        <w:ind w:firstLine="540"/>
        <w:jc w:val="both"/>
      </w:pPr>
      <w:r>
        <w:t>16. Министерство совместно с ГАУ "АРБИ" запрашивает информацию:</w:t>
      </w:r>
    </w:p>
    <w:p w:rsidR="00D50105" w:rsidRDefault="00D50105" w:rsidP="00D50105">
      <w:pPr>
        <w:pStyle w:val="ConsPlusNormal"/>
        <w:ind w:firstLine="540"/>
        <w:jc w:val="both"/>
      </w:pPr>
      <w:r>
        <w:t>1) от органа местного самоуправления муниципального образования Архангельской области, на территории которого зарегистрирован заявитель, - о деятельности данного заявителя (в том числе об участии в торгах, в проектах, в том числе социальных, наличии факта существенного нарушения заключенных договоров, об отсутствии у него просроченной задолженности по оплате за аренду земельного участка и муниципального имущества);</w:t>
      </w:r>
    </w:p>
    <w:p w:rsidR="00D50105" w:rsidRDefault="00D50105" w:rsidP="00D50105">
      <w:pPr>
        <w:pStyle w:val="ConsPlusNormal"/>
        <w:ind w:firstLine="540"/>
        <w:jc w:val="both"/>
      </w:pPr>
      <w:r>
        <w:t>2) с использованием официального специализированного ресурса в информационно-телекоммуникационной сети "Интернет" (kad.arbitr.ru) "Картотека арбитражных дел"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w:t>
      </w:r>
    </w:p>
    <w:p w:rsidR="00D50105" w:rsidRDefault="00D50105" w:rsidP="00D50105">
      <w:pPr>
        <w:pStyle w:val="ConsPlusNormal"/>
        <w:ind w:firstLine="540"/>
        <w:jc w:val="both"/>
      </w:pPr>
      <w:r>
        <w:t>3)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для установления факта отсутствия сведений о неоконченных исполнительных производствах в отношении заявителя физического лица или юридического лица в общей сумме более 10 тыс. рублей.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заявителю приобщается к конкурсной документации;</w:t>
      </w:r>
    </w:p>
    <w:p w:rsidR="00D50105" w:rsidRDefault="00D50105" w:rsidP="00D50105">
      <w:pPr>
        <w:pStyle w:val="ConsPlusNormal"/>
        <w:ind w:firstLine="540"/>
        <w:jc w:val="both"/>
      </w:pPr>
      <w:r>
        <w:t>4) от министерства природных ресурсов и лесопромышленного комплекса Архангельской области - об отсутствии на день запроса у заявителя и аффилированных ему организаций просроченной задолженности по платежам за использование лесов (для организаций лесопромышленного комплекса);</w:t>
      </w:r>
    </w:p>
    <w:p w:rsidR="00D50105" w:rsidRDefault="00D50105" w:rsidP="00D50105">
      <w:pPr>
        <w:pStyle w:val="ConsPlusNormal"/>
        <w:ind w:firstLine="540"/>
        <w:jc w:val="both"/>
      </w:pPr>
      <w:r>
        <w:t>5) от исполнительных органов государственной власти Архангельской области, осуществляющих полномочия в сфере деятельности заявителя, - о деятельности заявителя (в том числе об участии в торгах, в проектах, в том числе социальных, наличии факта существенного нарушения заключенных договоров);</w:t>
      </w:r>
    </w:p>
    <w:p w:rsidR="00D50105" w:rsidRDefault="00D50105" w:rsidP="00AB77DB">
      <w:pPr>
        <w:pStyle w:val="ConsPlusNormal"/>
        <w:ind w:firstLine="540"/>
        <w:jc w:val="both"/>
      </w:pPr>
      <w:r>
        <w:t xml:space="preserve">6) </w:t>
      </w:r>
      <w:r w:rsidR="00AB77DB">
        <w:rPr>
          <w:color w:val="000000"/>
        </w:rPr>
        <w:t>от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w:t>
      </w:r>
      <w:r>
        <w:t>;</w:t>
      </w:r>
    </w:p>
    <w:p w:rsidR="00D50105" w:rsidRDefault="00D50105" w:rsidP="00D50105">
      <w:pPr>
        <w:pStyle w:val="ConsPlusNormal"/>
        <w:ind w:firstLine="540"/>
        <w:jc w:val="both"/>
      </w:pPr>
      <w:r>
        <w:t>б) о среднесписочной численности работников субъекта предпринимательской деятельности за каждое полугодие предыдущего года;</w:t>
      </w:r>
    </w:p>
    <w:p w:rsidR="00D50105" w:rsidRDefault="00D50105" w:rsidP="00D50105">
      <w:pPr>
        <w:pStyle w:val="ConsPlusNormal"/>
        <w:ind w:firstLine="540"/>
        <w:jc w:val="both"/>
      </w:pPr>
      <w:r>
        <w:t>7) от лизинговой компании информацию об отсутствии задолженности по договору финансовой аренды (лизинга).</w:t>
      </w:r>
    </w:p>
    <w:p w:rsidR="00D50105" w:rsidRDefault="00D50105" w:rsidP="00D50105">
      <w:pPr>
        <w:pStyle w:val="ConsPlusNormal"/>
        <w:ind w:firstLine="540"/>
        <w:jc w:val="both"/>
      </w:pPr>
      <w:r>
        <w:t>17. Заявитель не допускается к участию в конкурсе в следующих случаях:</w:t>
      </w:r>
    </w:p>
    <w:p w:rsidR="00D50105" w:rsidRDefault="00D50105" w:rsidP="00D50105">
      <w:pPr>
        <w:pStyle w:val="ConsPlusNormal"/>
        <w:ind w:firstLine="540"/>
        <w:jc w:val="both"/>
      </w:pPr>
      <w:bookmarkStart w:id="16" w:name="P10275"/>
      <w:bookmarkEnd w:id="16"/>
      <w:r>
        <w:t xml:space="preserve">1) представление конкурсной документации с нарушением срока, установленного </w:t>
      </w:r>
      <w:hyperlink w:anchor="P10205" w:history="1">
        <w:r>
          <w:rPr>
            <w:color w:val="0000FF"/>
          </w:rPr>
          <w:t>пунктом 7</w:t>
        </w:r>
      </w:hyperlink>
      <w:r>
        <w:t xml:space="preserve"> настоящего Порядка;</w:t>
      </w:r>
    </w:p>
    <w:p w:rsidR="00D50105" w:rsidRDefault="00D50105" w:rsidP="00D50105">
      <w:pPr>
        <w:pStyle w:val="ConsPlusNormal"/>
        <w:ind w:firstLine="540"/>
        <w:jc w:val="both"/>
      </w:pPr>
      <w:r>
        <w:t xml:space="preserve">2) представление конкурсной документации, оформление которой не соответствует требованиям </w:t>
      </w:r>
      <w:hyperlink w:anchor="P10205" w:history="1">
        <w:r>
          <w:rPr>
            <w:color w:val="0000FF"/>
          </w:rPr>
          <w:t>пунктов 7</w:t>
        </w:r>
      </w:hyperlink>
      <w:r>
        <w:t xml:space="preserve">, </w:t>
      </w:r>
      <w:hyperlink w:anchor="P10233" w:history="1">
        <w:r>
          <w:rPr>
            <w:color w:val="0000FF"/>
          </w:rPr>
          <w:t>11</w:t>
        </w:r>
      </w:hyperlink>
      <w:r>
        <w:t xml:space="preserve"> и </w:t>
      </w:r>
      <w:hyperlink w:anchor="P10237" w:history="1">
        <w:r>
          <w:rPr>
            <w:color w:val="0000FF"/>
          </w:rPr>
          <w:t>13</w:t>
        </w:r>
      </w:hyperlink>
      <w:r>
        <w:t xml:space="preserve"> настоящего Порядка;</w:t>
      </w:r>
    </w:p>
    <w:p w:rsidR="00D50105" w:rsidRDefault="00D50105" w:rsidP="00D50105">
      <w:pPr>
        <w:pStyle w:val="ConsPlusNormal"/>
        <w:ind w:firstLine="540"/>
        <w:jc w:val="both"/>
      </w:pPr>
      <w:r>
        <w:t>3) представление конкурсной документации не в полном объеме;</w:t>
      </w:r>
    </w:p>
    <w:p w:rsidR="00D50105" w:rsidRDefault="00D50105" w:rsidP="00D50105">
      <w:pPr>
        <w:pStyle w:val="ConsPlusNormal"/>
        <w:ind w:firstLine="540"/>
        <w:jc w:val="both"/>
      </w:pPr>
      <w:r>
        <w:t>4) представление конкурсной документации, содержащей недостоверные сведения;</w:t>
      </w:r>
    </w:p>
    <w:p w:rsidR="00D50105" w:rsidRDefault="00D50105" w:rsidP="00D50105">
      <w:pPr>
        <w:pStyle w:val="ConsPlusNormal"/>
        <w:ind w:firstLine="540"/>
        <w:jc w:val="both"/>
      </w:pPr>
      <w:bookmarkStart w:id="17" w:name="P10279"/>
      <w:bookmarkEnd w:id="17"/>
      <w:r>
        <w:t xml:space="preserve">5) несоответствие заявителя требованиям, установленным </w:t>
      </w:r>
      <w:hyperlink w:anchor="P10167" w:history="1">
        <w:r>
          <w:rPr>
            <w:color w:val="0000FF"/>
          </w:rPr>
          <w:t>пунктом 6</w:t>
        </w:r>
      </w:hyperlink>
      <w:r>
        <w:t xml:space="preserve"> настоящего Порядка.</w:t>
      </w:r>
    </w:p>
    <w:p w:rsidR="00D50105" w:rsidRDefault="00D50105" w:rsidP="00D50105">
      <w:pPr>
        <w:pStyle w:val="ConsPlusNormal"/>
        <w:ind w:firstLine="540"/>
        <w:jc w:val="both"/>
      </w:pPr>
      <w:r>
        <w:t xml:space="preserve">В случаях, указанных в </w:t>
      </w:r>
      <w:hyperlink w:anchor="P10275" w:history="1">
        <w:r>
          <w:rPr>
            <w:color w:val="0000FF"/>
          </w:rPr>
          <w:t>подпунктах 1</w:t>
        </w:r>
      </w:hyperlink>
      <w:r>
        <w:t xml:space="preserve"> - </w:t>
      </w:r>
      <w:hyperlink w:anchor="P10279" w:history="1">
        <w:r>
          <w:rPr>
            <w:color w:val="0000FF"/>
          </w:rPr>
          <w:t>5</w:t>
        </w:r>
      </w:hyperlink>
      <w:r>
        <w:t xml:space="preserve"> настоящего пункта,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D50105" w:rsidRDefault="00D50105" w:rsidP="00D50105">
      <w:pPr>
        <w:pStyle w:val="ConsPlusNormal"/>
        <w:ind w:firstLine="540"/>
        <w:jc w:val="both"/>
      </w:pPr>
      <w:r>
        <w:t>Решение министерства о недопущении к участию в конкурсе может быть обжаловано заявителем в установленном законодательством Российской Федерации порядке.</w:t>
      </w:r>
    </w:p>
    <w:p w:rsidR="00D50105" w:rsidRDefault="00D50105" w:rsidP="00D50105">
      <w:pPr>
        <w:pStyle w:val="ConsPlusNormal"/>
        <w:ind w:firstLine="540"/>
        <w:jc w:val="both"/>
      </w:pPr>
      <w:r>
        <w:t xml:space="preserve">18.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 также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w:t>
      </w:r>
      <w:r>
        <w:lastRenderedPageBreak/>
        <w:t>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D50105" w:rsidRDefault="00D50105" w:rsidP="00D50105">
      <w:pPr>
        <w:pStyle w:val="ConsPlusNormal"/>
        <w:ind w:firstLine="540"/>
        <w:jc w:val="both"/>
      </w:pPr>
      <w:r>
        <w:t>Председателем комиссии является министр экономического развития Архангельской области, заместителем председателя комиссии - заместитель министра экономического развития Архангельской области, секретарем - государственный гражданский служащий министерства.</w:t>
      </w:r>
    </w:p>
    <w:p w:rsidR="00D50105" w:rsidRDefault="00D50105" w:rsidP="00D50105">
      <w:pPr>
        <w:pStyle w:val="ConsPlusNormal"/>
        <w:ind w:firstLine="540"/>
        <w:jc w:val="both"/>
      </w:pPr>
      <w:r>
        <w:t>Заседание конкурсной комиссии считается правомочным, если в нем принимает участие более половины членов комиссии.</w:t>
      </w:r>
    </w:p>
    <w:p w:rsidR="00D50105" w:rsidRDefault="00D50105" w:rsidP="00D50105">
      <w:pPr>
        <w:pStyle w:val="ConsPlusNormal"/>
        <w:ind w:firstLine="540"/>
        <w:jc w:val="both"/>
      </w:pPr>
      <w:r>
        <w:t>В случае отсутствия кворума заседание конкурсной комиссии переносится на другую дату.</w:t>
      </w:r>
    </w:p>
    <w:p w:rsidR="00D50105" w:rsidRDefault="00D50105" w:rsidP="00D50105">
      <w:pPr>
        <w:pStyle w:val="ConsPlusNormal"/>
        <w:ind w:firstLine="540"/>
        <w:jc w:val="both"/>
      </w:pPr>
      <w:r>
        <w:t>Заседания конкурсной комиссии проводит председатель комиссии, а в его отсутствие - заместитель председателя комиссии.</w:t>
      </w:r>
    </w:p>
    <w:p w:rsidR="00D50105" w:rsidRDefault="00D50105" w:rsidP="00D50105">
      <w:pPr>
        <w:pStyle w:val="ConsPlusNormal"/>
        <w:ind w:firstLine="540"/>
        <w:jc w:val="both"/>
      </w:pPr>
      <w: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по Архангельской области, организаций.</w:t>
      </w:r>
    </w:p>
    <w:p w:rsidR="00D50105" w:rsidRDefault="00D50105" w:rsidP="00D50105">
      <w:pPr>
        <w:pStyle w:val="ConsPlusNormal"/>
        <w:ind w:firstLine="540"/>
        <w:jc w:val="both"/>
      </w:pPr>
      <w:r>
        <w:t>Заявители вправе присутствовать на заседании конкурсной комиссии и давать пояснения при рассмотрении своей конкурсной документации.</w:t>
      </w:r>
    </w:p>
    <w:p w:rsidR="00D50105" w:rsidRDefault="00D50105" w:rsidP="00D50105">
      <w:pPr>
        <w:pStyle w:val="ConsPlusNormal"/>
        <w:ind w:firstLine="540"/>
        <w:jc w:val="both"/>
      </w:pPr>
      <w:r>
        <w:t xml:space="preserve">19. Конкурсная комиссия рассматривает конкурсную документацию, руководствуясь </w:t>
      </w:r>
      <w:hyperlink w:anchor="P10336" w:history="1">
        <w:r>
          <w:rPr>
            <w:color w:val="0000FF"/>
          </w:rPr>
          <w:t>критериями</w:t>
        </w:r>
      </w:hyperlink>
      <w:r>
        <w:t>, указанными в приложении N 1 к настоящему Порядку.</w:t>
      </w:r>
    </w:p>
    <w:p w:rsidR="00D50105" w:rsidRDefault="00D50105" w:rsidP="00D50105">
      <w:pPr>
        <w:pStyle w:val="ConsPlusNormal"/>
        <w:ind w:firstLine="540"/>
        <w:jc w:val="both"/>
      </w:pPr>
      <w:r>
        <w:t xml:space="preserve">Каждая конкурсная документация обсуждается членами конкурсной комиссии отдельно, после обсуждения в </w:t>
      </w:r>
      <w:hyperlink w:anchor="P10892" w:history="1">
        <w:r>
          <w:rPr>
            <w:color w:val="0000FF"/>
          </w:rPr>
          <w:t>лист</w:t>
        </w:r>
      </w:hyperlink>
      <w:r>
        <w:t xml:space="preserve"> оценки конкурсной документации (по форме согласно приложению N 8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D50105" w:rsidRDefault="00D50105" w:rsidP="00D50105">
      <w:pPr>
        <w:pStyle w:val="ConsPlusNormal"/>
        <w:ind w:firstLine="540"/>
        <w:jc w:val="both"/>
      </w:pPr>
      <w:r>
        <w:t>После обсуждения каждой конкурсной документации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w:t>
      </w:r>
    </w:p>
    <w:p w:rsidR="00D50105" w:rsidRDefault="00D50105" w:rsidP="00D50105">
      <w:pPr>
        <w:pStyle w:val="ConsPlusNormal"/>
        <w:ind w:firstLine="540"/>
        <w:jc w:val="both"/>
      </w:pPr>
      <w:r>
        <w:t>Очередность предоставления субсидии определяется на основании итоговой рейтинговой оценки конкурсной документации (начиная от большего показателя к меньшему). В случае равенства итогового рейтинга оценки конкурсной документации преимущество имеет заявка, дата регистрации которой имеет более ранний срок.</w:t>
      </w:r>
    </w:p>
    <w:p w:rsidR="00D50105" w:rsidRDefault="00D50105" w:rsidP="00D50105">
      <w:pPr>
        <w:pStyle w:val="ConsPlusNormal"/>
        <w:ind w:firstLine="540"/>
        <w:jc w:val="both"/>
      </w:pPr>
      <w:r>
        <w:t>Субсидии предоставляются заявителям, конкурсная документация которых получила итоговую рейтинговую оценку более двух третьих от максимально возможной (далее - победители, получатели субсидии).</w:t>
      </w:r>
    </w:p>
    <w:p w:rsidR="00D50105" w:rsidRDefault="00D50105" w:rsidP="00D50105">
      <w:pPr>
        <w:pStyle w:val="ConsPlusNormal"/>
        <w:ind w:firstLine="540"/>
        <w:jc w:val="both"/>
      </w:pPr>
      <w:r>
        <w:t>20. 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p w:rsidR="00D50105" w:rsidRDefault="00D50105" w:rsidP="00D50105">
      <w:pPr>
        <w:pStyle w:val="ConsPlusNormal"/>
        <w:ind w:firstLine="540"/>
        <w:jc w:val="both"/>
      </w:pPr>
      <w:r>
        <w:t xml:space="preserve">Итоговая рейтинговая оценка конкурсной документации рассчитывается как сумма баллов (с учетом их веса) по соответствующим </w:t>
      </w:r>
      <w:hyperlink w:anchor="P10336" w:history="1">
        <w:r>
          <w:rPr>
            <w:color w:val="0000FF"/>
          </w:rPr>
          <w:t>критериям</w:t>
        </w:r>
      </w:hyperlink>
      <w:r>
        <w:t xml:space="preserve"> по форме согласно приложению N 1 к настоящему Порядку.</w:t>
      </w:r>
    </w:p>
    <w:p w:rsidR="00D50105" w:rsidRDefault="00D50105" w:rsidP="00D50105">
      <w:pPr>
        <w:pStyle w:val="ConsPlusNormal"/>
        <w:ind w:firstLine="540"/>
        <w:jc w:val="both"/>
      </w:pPr>
      <w:r>
        <w:t>21. Итоги заседания конкурсной комиссии оформляются протоколом.</w:t>
      </w:r>
    </w:p>
    <w:p w:rsidR="00D50105" w:rsidRDefault="00D50105" w:rsidP="00D50105">
      <w:pPr>
        <w:pStyle w:val="ConsPlusNormal"/>
        <w:ind w:firstLine="540"/>
        <w:jc w:val="both"/>
      </w:pPr>
      <w:r>
        <w:t>Министерство в течение 10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D50105" w:rsidRDefault="00D50105" w:rsidP="00D50105">
      <w:pPr>
        <w:pStyle w:val="ConsPlusNormal"/>
        <w:ind w:firstLine="540"/>
        <w:jc w:val="both"/>
      </w:pPr>
      <w:bookmarkStart w:id="18" w:name="P10298"/>
      <w:bookmarkEnd w:id="18"/>
      <w:r>
        <w:t>На основании протокола конкурсной комиссии министерство принимает решение о победителях конкурса и размере субсидии.</w:t>
      </w:r>
    </w:p>
    <w:p w:rsidR="00D50105" w:rsidRDefault="00D50105" w:rsidP="00D50105">
      <w:pPr>
        <w:pStyle w:val="ConsPlusNormal"/>
        <w:ind w:firstLine="540"/>
        <w:jc w:val="both"/>
      </w:pPr>
      <w:r>
        <w:t>Выписки из протокола заседания конкурсной комиссии направляются министерством заявителям по их письменному запросу.</w:t>
      </w:r>
    </w:p>
    <w:p w:rsidR="00D50105" w:rsidRDefault="00D50105" w:rsidP="00D50105">
      <w:pPr>
        <w:pStyle w:val="ConsPlusNormal"/>
        <w:ind w:firstLine="540"/>
        <w:jc w:val="both"/>
      </w:pPr>
      <w:r>
        <w:t>Победители вправе отказаться от получения субсидии при условии, что министерство получит соответствующее письменное уведомление от указанных лиц.</w:t>
      </w:r>
    </w:p>
    <w:p w:rsidR="00D50105" w:rsidRDefault="00D50105" w:rsidP="00D50105">
      <w:pPr>
        <w:pStyle w:val="ConsPlusNormal"/>
        <w:jc w:val="both"/>
      </w:pPr>
    </w:p>
    <w:p w:rsidR="00D50105" w:rsidRDefault="00D50105" w:rsidP="00D50105">
      <w:pPr>
        <w:pStyle w:val="ConsPlusNormal"/>
        <w:jc w:val="center"/>
      </w:pPr>
      <w:r>
        <w:t>V. Порядок предоставления субсидии победителям конкурса</w:t>
      </w:r>
    </w:p>
    <w:p w:rsidR="00D50105" w:rsidRDefault="00D50105" w:rsidP="00D50105">
      <w:pPr>
        <w:pStyle w:val="ConsPlusNormal"/>
        <w:jc w:val="center"/>
      </w:pPr>
      <w:r>
        <w:t>и осуществления контроля за использованием субсидий</w:t>
      </w:r>
    </w:p>
    <w:p w:rsidR="00D50105" w:rsidRDefault="00D50105" w:rsidP="00D50105">
      <w:pPr>
        <w:pStyle w:val="ConsPlusNormal"/>
        <w:jc w:val="both"/>
      </w:pPr>
    </w:p>
    <w:p w:rsidR="00D50105" w:rsidRDefault="00D50105" w:rsidP="00D50105">
      <w:pPr>
        <w:pStyle w:val="ConsPlusNormal"/>
        <w:ind w:firstLine="540"/>
        <w:jc w:val="both"/>
      </w:pPr>
      <w:r>
        <w:lastRenderedPageBreak/>
        <w:t xml:space="preserve">22. На основании решения, указанного в </w:t>
      </w:r>
      <w:hyperlink w:anchor="P10298" w:history="1">
        <w:r>
          <w:rPr>
            <w:color w:val="0000FF"/>
          </w:rPr>
          <w:t>абзаце третьем пункта 21</w:t>
        </w:r>
      </w:hyperlink>
      <w:r>
        <w:t xml:space="preserve"> настоящего Порядка, министерство издает распоряжение о предоставлении субсидии победителям конкурса (далее - распоряжение).</w:t>
      </w:r>
    </w:p>
    <w:p w:rsidR="00D50105" w:rsidRDefault="00D50105" w:rsidP="00D50105">
      <w:pPr>
        <w:pStyle w:val="ConsPlusNormal"/>
        <w:ind w:firstLine="540"/>
        <w:jc w:val="both"/>
      </w:pPr>
      <w:r>
        <w:t>На основании распоряжения с каждым из победителей конкурса министерство заключает договор о предоставлении субсидии (далее - договор).</w:t>
      </w:r>
    </w:p>
    <w:p w:rsidR="00D50105" w:rsidRDefault="00D50105" w:rsidP="00D50105">
      <w:pPr>
        <w:pStyle w:val="ConsPlusNormal"/>
        <w:ind w:firstLine="540"/>
        <w:jc w:val="both"/>
      </w:pPr>
      <w:r>
        <w:t>Обязательным условием предоставления субсидии, включаемым в договор,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субсидии, а также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AB77DB" w:rsidRDefault="00AB77DB" w:rsidP="00AB77DB">
      <w:pPr>
        <w:widowControl w:val="0"/>
        <w:autoSpaceDE w:val="0"/>
        <w:autoSpaceDN w:val="0"/>
        <w:adjustRightInd w:val="0"/>
        <w:spacing w:after="0"/>
        <w:ind w:firstLine="709"/>
        <w:jc w:val="both"/>
        <w:rPr>
          <w:color w:val="000000"/>
        </w:rPr>
      </w:pPr>
      <w:r w:rsidRPr="00793393">
        <w:rPr>
          <w:color w:val="000000"/>
        </w:rPr>
        <w:t>23.  Министерство перечисляет средства областного бюджета на расчетный счет получателя субсидии в сроки, указанные в договоре, после доведения лимитов бюджетных обязательств и предельных объемов финансирования из федерального бюджета.</w:t>
      </w:r>
    </w:p>
    <w:p w:rsidR="00D50105" w:rsidRPr="00AB77DB" w:rsidRDefault="00AB77DB" w:rsidP="00AB77DB">
      <w:pPr>
        <w:widowControl w:val="0"/>
        <w:autoSpaceDE w:val="0"/>
        <w:autoSpaceDN w:val="0"/>
        <w:adjustRightInd w:val="0"/>
        <w:spacing w:after="0"/>
        <w:ind w:firstLine="709"/>
        <w:jc w:val="both"/>
        <w:rPr>
          <w:color w:val="000000"/>
        </w:rPr>
      </w:pPr>
      <w:r w:rsidRPr="00793393">
        <w:rPr>
          <w:color w:val="000000"/>
          <w:shd w:val="clear" w:color="auto" w:fill="FFFFFF"/>
        </w:rPr>
        <w:t>Договор должен быть заключен не позднее 20 декабря текущего года.</w:t>
      </w:r>
    </w:p>
    <w:p w:rsidR="00D50105" w:rsidRDefault="00D50105" w:rsidP="00D50105">
      <w:pPr>
        <w:pStyle w:val="ConsPlusNormal"/>
        <w:ind w:firstLine="540"/>
        <w:jc w:val="both"/>
      </w:pPr>
      <w:r>
        <w:t>24. Договор о предоставлении субсидии заключается на текущий финансовый год.</w:t>
      </w:r>
    </w:p>
    <w:p w:rsidR="00D50105" w:rsidRDefault="00AB77DB" w:rsidP="00AB77DB">
      <w:pPr>
        <w:pStyle w:val="ConsPlusNormal"/>
        <w:ind w:firstLine="540"/>
        <w:jc w:val="both"/>
      </w:pPr>
      <w:r>
        <w:t>В случае если по истечении срока, указанного в абзаце втором пункта 23 настоящего Порядка, договор не был подписан победителем конкурса, обязательства министерства по предоставлению субсидии данному победителю конкурса прекращаются. Право получения субсидии предоставляется следующему в итоговом рейтинге победителю конкурса. В данном случае договор со следующим в итоговом рейтинге победителем конкурса должен быть заключен не позднее 27 декабря текущего года.</w:t>
      </w:r>
    </w:p>
    <w:p w:rsidR="00D50105" w:rsidRDefault="00D50105" w:rsidP="00D50105">
      <w:pPr>
        <w:pStyle w:val="ConsPlusNormal"/>
        <w:ind w:firstLine="540"/>
        <w:jc w:val="both"/>
      </w:pPr>
      <w:r>
        <w:t>25. Получатель субсидии ежемесячно представляет в министерство следующие документы:</w:t>
      </w:r>
    </w:p>
    <w:p w:rsidR="00D50105" w:rsidRDefault="00D50105" w:rsidP="00D50105">
      <w:pPr>
        <w:pStyle w:val="ConsPlusNormal"/>
        <w:ind w:firstLine="540"/>
        <w:jc w:val="both"/>
      </w:pPr>
      <w:r>
        <w:t>1) расчет размера субсидии по форме, утверждаемой постановлением министерства (далее - расчет размера субсидии);</w:t>
      </w:r>
    </w:p>
    <w:p w:rsidR="00D50105" w:rsidRDefault="00D50105" w:rsidP="00D50105">
      <w:pPr>
        <w:pStyle w:val="ConsPlusNormal"/>
        <w:ind w:firstLine="540"/>
        <w:jc w:val="both"/>
      </w:pPr>
      <w:r>
        <w:t>2) документы, подтверждающие своевременное погашение кредита и начисленных процентов по кредитному договору (лизинговых платежей по договору лизинга);</w:t>
      </w:r>
    </w:p>
    <w:p w:rsidR="00D50105" w:rsidRDefault="00D50105" w:rsidP="00D50105">
      <w:pPr>
        <w:pStyle w:val="ConsPlusNormal"/>
        <w:ind w:firstLine="540"/>
        <w:jc w:val="both"/>
      </w:pPr>
      <w:r>
        <w:t>3) реестр документов об использовании средств кредита (лизинга) по форме, утверждаемой постановлением министерства.</w:t>
      </w:r>
    </w:p>
    <w:p w:rsidR="00D50105" w:rsidRDefault="00D50105" w:rsidP="00D50105">
      <w:pPr>
        <w:pStyle w:val="ConsPlusNormal"/>
        <w:ind w:firstLine="540"/>
        <w:jc w:val="both"/>
      </w:pPr>
      <w:r>
        <w:t>Расчет размера субсидии за декабрь текущего года должен быть представлен не позднее 25 декабря текущего года.</w:t>
      </w:r>
    </w:p>
    <w:p w:rsidR="00D50105" w:rsidRDefault="00D50105" w:rsidP="00D50105">
      <w:pPr>
        <w:pStyle w:val="ConsPlusNormal"/>
        <w:ind w:firstLine="540"/>
        <w:jc w:val="both"/>
      </w:pPr>
      <w:r>
        <w:t>26. Министерством и органами государственного финансового контроля Архангельской области проводятся обязательные проверки соблюдения получателем субсидии условий, целей и порядка предоставления субсидий в порядке, установленном бюджетным законодательством Российской Федерации.</w:t>
      </w:r>
    </w:p>
    <w:p w:rsidR="00D50105" w:rsidRDefault="00D50105" w:rsidP="00D50105">
      <w:pPr>
        <w:pStyle w:val="ConsPlusNormal"/>
        <w:ind w:firstLine="540"/>
        <w:jc w:val="both"/>
      </w:pPr>
      <w:bookmarkStart w:id="19" w:name="P10318"/>
      <w:bookmarkEnd w:id="19"/>
      <w:r>
        <w:t xml:space="preserve">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w:t>
      </w:r>
      <w:r w:rsidR="00AB77DB">
        <w:rPr>
          <w:color w:val="000000"/>
          <w:shd w:val="clear" w:color="auto" w:fill="FFFFFF"/>
        </w:rPr>
        <w:t>не позднее 30 календарных дней со дня направления</w:t>
      </w:r>
      <w:r w:rsidR="00AB77DB">
        <w:t xml:space="preserve"> </w:t>
      </w:r>
      <w:r>
        <w:t>министерством соответствующего требования.</w:t>
      </w:r>
    </w:p>
    <w:p w:rsidR="00D50105" w:rsidRDefault="00D50105" w:rsidP="00D50105">
      <w:pPr>
        <w:pStyle w:val="ConsPlusNormal"/>
        <w:ind w:firstLine="540"/>
        <w:jc w:val="both"/>
      </w:pPr>
      <w:r>
        <w:t xml:space="preserve">При невозврате субсидии в установленный </w:t>
      </w:r>
      <w:hyperlink w:anchor="P10318" w:history="1">
        <w:r>
          <w:rPr>
            <w:color w:val="0000FF"/>
          </w:rPr>
          <w:t>абзацем вторым</w:t>
        </w:r>
      </w:hyperlink>
      <w:r>
        <w:t xml:space="preserve"> настоящего пункта срок они подлежат взысканию министерством в судебном порядке.</w:t>
      </w:r>
    </w:p>
    <w:p w:rsidR="00D50105" w:rsidRDefault="00D50105" w:rsidP="00D50105">
      <w:pPr>
        <w:pStyle w:val="ConsPlusNormal"/>
        <w:ind w:firstLine="540"/>
        <w:jc w:val="both"/>
      </w:pPr>
      <w:bookmarkStart w:id="20" w:name="P10320"/>
      <w:bookmarkEnd w:id="20"/>
      <w:r>
        <w:t xml:space="preserve">При наличии остатков субсидий, не использованных в отчетном финансовом году, получатель субсидии обязан </w:t>
      </w:r>
      <w:r w:rsidR="00AB77DB" w:rsidRPr="00793393">
        <w:rPr>
          <w:color w:val="000000"/>
          <w:shd w:val="clear" w:color="auto" w:fill="FFFFFF"/>
        </w:rPr>
        <w:t>не позднее 30 календарных дней со дня направления министерством соответствующего требования</w:t>
      </w:r>
      <w:r w:rsidR="00AB77DB">
        <w:t xml:space="preserve"> </w:t>
      </w:r>
      <w:r>
        <w:t>возвратить средства субсидии в текущем финансовом году в случаях, предусмотренных договором.</w:t>
      </w:r>
    </w:p>
    <w:p w:rsidR="00D50105" w:rsidRDefault="00D50105" w:rsidP="00D50105">
      <w:pPr>
        <w:pStyle w:val="ConsPlusNormal"/>
        <w:ind w:firstLine="540"/>
        <w:jc w:val="both"/>
      </w:pPr>
      <w:r>
        <w:t xml:space="preserve">Договоры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10318" w:history="1">
        <w:r>
          <w:rPr>
            <w:color w:val="0000FF"/>
          </w:rPr>
          <w:t>абзацами вторым</w:t>
        </w:r>
      </w:hyperlink>
      <w:r>
        <w:t xml:space="preserve"> и </w:t>
      </w:r>
      <w:hyperlink w:anchor="P10320" w:history="1">
        <w:r>
          <w:rPr>
            <w:color w:val="0000FF"/>
          </w:rPr>
          <w:t>четвертым</w:t>
        </w:r>
      </w:hyperlink>
      <w:r>
        <w:t xml:space="preserve"> настоящего пункта.</w:t>
      </w:r>
    </w:p>
    <w:p w:rsidR="00D50105" w:rsidRDefault="00D50105" w:rsidP="00D50105">
      <w:pPr>
        <w:sectPr w:rsidR="00D50105">
          <w:pgSz w:w="11905" w:h="16838"/>
          <w:pgMar w:top="1134" w:right="850" w:bottom="1134" w:left="1701" w:header="0" w:footer="0" w:gutter="0"/>
          <w:cols w:space="720"/>
        </w:sectPr>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1</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rmal"/>
        <w:jc w:val="center"/>
      </w:pPr>
      <w:bookmarkStart w:id="21" w:name="P10336"/>
      <w:bookmarkEnd w:id="21"/>
      <w:r>
        <w:t>КРИТЕРИИ</w:t>
      </w:r>
    </w:p>
    <w:p w:rsidR="00D50105" w:rsidRDefault="00D50105" w:rsidP="00D50105">
      <w:pPr>
        <w:pStyle w:val="ConsPlusNormal"/>
        <w:jc w:val="center"/>
      </w:pPr>
      <w:r>
        <w:t>оценки конкурсной документации</w:t>
      </w:r>
    </w:p>
    <w:p w:rsidR="00D50105" w:rsidRDefault="00D50105" w:rsidP="00D50105">
      <w:pPr>
        <w:pStyle w:val="ConsPlusNormal"/>
        <w:jc w:val="both"/>
      </w:pPr>
    </w:p>
    <w:p w:rsidR="00D50105" w:rsidRDefault="00D50105" w:rsidP="00D50105">
      <w:pPr>
        <w:pStyle w:val="ConsPlusNormal"/>
        <w:jc w:val="center"/>
      </w:pPr>
      <w:r>
        <w:t>I. Количественные критерии оценки конкурсной документации</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046"/>
        <w:gridCol w:w="794"/>
        <w:gridCol w:w="680"/>
      </w:tblGrid>
      <w:tr w:rsidR="00D50105" w:rsidTr="006C3103">
        <w:tc>
          <w:tcPr>
            <w:tcW w:w="3118" w:type="dxa"/>
          </w:tcPr>
          <w:p w:rsidR="00D50105" w:rsidRDefault="00D50105" w:rsidP="006C3103">
            <w:pPr>
              <w:pStyle w:val="ConsPlusNormal"/>
              <w:jc w:val="center"/>
            </w:pPr>
            <w:r>
              <w:t>Наименование критерия</w:t>
            </w:r>
          </w:p>
        </w:tc>
        <w:tc>
          <w:tcPr>
            <w:tcW w:w="5046" w:type="dxa"/>
          </w:tcPr>
          <w:p w:rsidR="00D50105" w:rsidRDefault="00D50105" w:rsidP="006C3103">
            <w:pPr>
              <w:pStyle w:val="ConsPlusNormal"/>
              <w:jc w:val="center"/>
            </w:pPr>
            <w:r>
              <w:t>Диапазон значений</w:t>
            </w:r>
          </w:p>
        </w:tc>
        <w:tc>
          <w:tcPr>
            <w:tcW w:w="794" w:type="dxa"/>
          </w:tcPr>
          <w:p w:rsidR="00D50105" w:rsidRDefault="00D50105" w:rsidP="006C3103">
            <w:pPr>
              <w:pStyle w:val="ConsPlusNormal"/>
              <w:jc w:val="center"/>
            </w:pPr>
            <w:r>
              <w:t>Вес (процентов)</w:t>
            </w:r>
          </w:p>
        </w:tc>
        <w:tc>
          <w:tcPr>
            <w:tcW w:w="680" w:type="dxa"/>
          </w:tcPr>
          <w:p w:rsidR="00D50105" w:rsidRDefault="00D50105" w:rsidP="006C3103">
            <w:pPr>
              <w:pStyle w:val="ConsPlusNormal"/>
              <w:jc w:val="center"/>
            </w:pPr>
            <w:r>
              <w:t>Оценка</w:t>
            </w:r>
          </w:p>
        </w:tc>
      </w:tr>
      <w:tr w:rsidR="00D50105" w:rsidTr="006C3103">
        <w:tc>
          <w:tcPr>
            <w:tcW w:w="3118" w:type="dxa"/>
            <w:vMerge w:val="restart"/>
          </w:tcPr>
          <w:p w:rsidR="00D50105" w:rsidRDefault="00D50105" w:rsidP="006C3103">
            <w:pPr>
              <w:pStyle w:val="ConsPlusNormal"/>
            </w:pPr>
            <w:r>
              <w:t>1. Количество создаваемых рабочих мест (единиц)</w:t>
            </w:r>
          </w:p>
        </w:tc>
        <w:tc>
          <w:tcPr>
            <w:tcW w:w="5046" w:type="dxa"/>
          </w:tcPr>
          <w:p w:rsidR="00D50105" w:rsidRDefault="00D50105" w:rsidP="006C3103">
            <w:pPr>
              <w:pStyle w:val="ConsPlusNormal"/>
            </w:pPr>
            <w:r>
              <w:t>2 - 3</w:t>
            </w:r>
          </w:p>
        </w:tc>
        <w:tc>
          <w:tcPr>
            <w:tcW w:w="794" w:type="dxa"/>
            <w:vMerge w:val="restart"/>
          </w:tcPr>
          <w:p w:rsidR="00D50105" w:rsidRDefault="00D50105" w:rsidP="006C3103">
            <w:pPr>
              <w:pStyle w:val="ConsPlusNormal"/>
              <w:jc w:val="center"/>
            </w:pPr>
            <w:r>
              <w:t>20</w:t>
            </w:r>
          </w:p>
        </w:tc>
        <w:tc>
          <w:tcPr>
            <w:tcW w:w="680" w:type="dxa"/>
          </w:tcPr>
          <w:p w:rsidR="00D50105" w:rsidRDefault="00D50105" w:rsidP="006C3103">
            <w:pPr>
              <w:pStyle w:val="ConsPlusNormal"/>
              <w:jc w:val="center"/>
            </w:pPr>
            <w:r>
              <w:t>25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4 - 7</w:t>
            </w:r>
          </w:p>
        </w:tc>
        <w:tc>
          <w:tcPr>
            <w:tcW w:w="794" w:type="dxa"/>
            <w:vMerge/>
          </w:tcPr>
          <w:p w:rsidR="00D50105" w:rsidRDefault="00D50105" w:rsidP="006C3103"/>
        </w:tc>
        <w:tc>
          <w:tcPr>
            <w:tcW w:w="680" w:type="dxa"/>
          </w:tcPr>
          <w:p w:rsidR="00D50105" w:rsidRDefault="00D50105" w:rsidP="006C3103">
            <w:pPr>
              <w:pStyle w:val="ConsPlusNormal"/>
              <w:jc w:val="center"/>
            </w:pPr>
            <w:r>
              <w:t>50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8 - 15</w:t>
            </w:r>
          </w:p>
        </w:tc>
        <w:tc>
          <w:tcPr>
            <w:tcW w:w="794" w:type="dxa"/>
            <w:vMerge/>
          </w:tcPr>
          <w:p w:rsidR="00D50105" w:rsidRDefault="00D50105" w:rsidP="006C3103"/>
        </w:tc>
        <w:tc>
          <w:tcPr>
            <w:tcW w:w="680" w:type="dxa"/>
          </w:tcPr>
          <w:p w:rsidR="00D50105" w:rsidRDefault="00D50105" w:rsidP="006C3103">
            <w:pPr>
              <w:pStyle w:val="ConsPlusNormal"/>
              <w:jc w:val="center"/>
            </w:pPr>
            <w:r>
              <w:t>75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16 и более</w:t>
            </w:r>
          </w:p>
        </w:tc>
        <w:tc>
          <w:tcPr>
            <w:tcW w:w="794" w:type="dxa"/>
            <w:vMerge/>
          </w:tcPr>
          <w:p w:rsidR="00D50105" w:rsidRDefault="00D50105" w:rsidP="006C3103"/>
        </w:tc>
        <w:tc>
          <w:tcPr>
            <w:tcW w:w="680" w:type="dxa"/>
          </w:tcPr>
          <w:p w:rsidR="00D50105" w:rsidRDefault="00D50105" w:rsidP="006C3103">
            <w:pPr>
              <w:pStyle w:val="ConsPlusNormal"/>
              <w:jc w:val="center"/>
            </w:pPr>
            <w:r>
              <w:t>100</w:t>
            </w:r>
          </w:p>
        </w:tc>
      </w:tr>
      <w:tr w:rsidR="00D50105" w:rsidTr="006C3103">
        <w:tc>
          <w:tcPr>
            <w:tcW w:w="3118" w:type="dxa"/>
            <w:vMerge w:val="restart"/>
          </w:tcPr>
          <w:p w:rsidR="00D50105" w:rsidRDefault="00D50105" w:rsidP="006C3103">
            <w:pPr>
              <w:pStyle w:val="ConsPlusNormal"/>
            </w:pPr>
            <w:r>
              <w:t xml:space="preserve">2. </w:t>
            </w:r>
            <w:r w:rsidR="00AB77DB" w:rsidRPr="00793393">
              <w:rPr>
                <w:color w:val="000000"/>
                <w:spacing w:val="-6"/>
                <w:shd w:val="clear" w:color="auto" w:fill="FFFFFF"/>
              </w:rPr>
              <w:t xml:space="preserve">Размер среднемесячной заработной платы работников в </w:t>
            </w:r>
            <w:r w:rsidR="00AB77DB" w:rsidRPr="00793393">
              <w:rPr>
                <w:color w:val="000000"/>
                <w:spacing w:val="-6"/>
                <w:shd w:val="clear" w:color="auto" w:fill="FFFFFF"/>
              </w:rPr>
              <w:lastRenderedPageBreak/>
              <w:t>соответствии</w:t>
            </w:r>
            <w:r w:rsidR="00AB77DB" w:rsidRPr="00793393">
              <w:rPr>
                <w:color w:val="000000"/>
              </w:rPr>
              <w:t xml:space="preserve"> </w:t>
            </w:r>
            <w:r w:rsidR="00AB77DB" w:rsidRPr="00793393">
              <w:rPr>
                <w:color w:val="000000"/>
              </w:rPr>
              <w:br/>
              <w:t xml:space="preserve">с подпунктом 6 пункта 6 Порядка предоставления субсидии на возмещение части затрат по оплате процентных ставок по привлеченным кредитам </w:t>
            </w:r>
            <w:r w:rsidR="00AB77DB" w:rsidRPr="00793393">
              <w:rPr>
                <w:color w:val="000000"/>
              </w:rPr>
              <w:br/>
              <w:t>в российских кредитных организациях и лизинговых платежей по договорам лизинга субъектам малого и среднего предпринимательства (руб.)</w:t>
            </w:r>
          </w:p>
        </w:tc>
        <w:tc>
          <w:tcPr>
            <w:tcW w:w="5046" w:type="dxa"/>
          </w:tcPr>
          <w:p w:rsidR="00D50105" w:rsidRDefault="00D50105" w:rsidP="006C3103">
            <w:pPr>
              <w:pStyle w:val="ConsPlusNormal"/>
            </w:pPr>
            <w:r>
              <w:lastRenderedPageBreak/>
              <w:t>До 15 000</w:t>
            </w:r>
          </w:p>
        </w:tc>
        <w:tc>
          <w:tcPr>
            <w:tcW w:w="794" w:type="dxa"/>
            <w:vMerge w:val="restart"/>
          </w:tcPr>
          <w:p w:rsidR="00D50105" w:rsidRDefault="00D50105" w:rsidP="006C3103">
            <w:pPr>
              <w:pStyle w:val="ConsPlusNormal"/>
              <w:jc w:val="center"/>
            </w:pPr>
            <w:r>
              <w:t>40</w:t>
            </w:r>
          </w:p>
        </w:tc>
        <w:tc>
          <w:tcPr>
            <w:tcW w:w="680" w:type="dxa"/>
          </w:tcPr>
          <w:p w:rsidR="00D50105" w:rsidRDefault="00D50105" w:rsidP="006C3103">
            <w:pPr>
              <w:pStyle w:val="ConsPlusNormal"/>
              <w:jc w:val="center"/>
            </w:pPr>
            <w:r>
              <w:t>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15 001 до 25 000</w:t>
            </w:r>
          </w:p>
        </w:tc>
        <w:tc>
          <w:tcPr>
            <w:tcW w:w="794" w:type="dxa"/>
            <w:vMerge/>
          </w:tcPr>
          <w:p w:rsidR="00D50105" w:rsidRDefault="00D50105" w:rsidP="006C3103"/>
        </w:tc>
        <w:tc>
          <w:tcPr>
            <w:tcW w:w="680" w:type="dxa"/>
          </w:tcPr>
          <w:p w:rsidR="00D50105" w:rsidRDefault="00D50105" w:rsidP="006C3103">
            <w:pPr>
              <w:pStyle w:val="ConsPlusNormal"/>
              <w:jc w:val="center"/>
            </w:pPr>
            <w:r>
              <w:t>50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25 001 до 35 000</w:t>
            </w:r>
          </w:p>
        </w:tc>
        <w:tc>
          <w:tcPr>
            <w:tcW w:w="794" w:type="dxa"/>
            <w:vMerge/>
          </w:tcPr>
          <w:p w:rsidR="00D50105" w:rsidRDefault="00D50105" w:rsidP="006C3103"/>
        </w:tc>
        <w:tc>
          <w:tcPr>
            <w:tcW w:w="680" w:type="dxa"/>
          </w:tcPr>
          <w:p w:rsidR="00D50105" w:rsidRDefault="00D50105" w:rsidP="006C3103">
            <w:pPr>
              <w:pStyle w:val="ConsPlusNormal"/>
              <w:jc w:val="center"/>
            </w:pPr>
            <w:r>
              <w:t>75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Более 35 000</w:t>
            </w:r>
          </w:p>
        </w:tc>
        <w:tc>
          <w:tcPr>
            <w:tcW w:w="794" w:type="dxa"/>
            <w:vMerge/>
          </w:tcPr>
          <w:p w:rsidR="00D50105" w:rsidRDefault="00D50105" w:rsidP="006C3103"/>
        </w:tc>
        <w:tc>
          <w:tcPr>
            <w:tcW w:w="680" w:type="dxa"/>
          </w:tcPr>
          <w:p w:rsidR="00D50105" w:rsidRDefault="00D50105" w:rsidP="006C3103">
            <w:pPr>
              <w:pStyle w:val="ConsPlusNormal"/>
              <w:jc w:val="center"/>
            </w:pPr>
            <w:r>
              <w:t>100</w:t>
            </w:r>
          </w:p>
        </w:tc>
      </w:tr>
      <w:tr w:rsidR="00D50105" w:rsidTr="006C3103">
        <w:tc>
          <w:tcPr>
            <w:tcW w:w="3118" w:type="dxa"/>
            <w:vMerge w:val="restart"/>
          </w:tcPr>
          <w:p w:rsidR="00D50105" w:rsidRDefault="00D50105" w:rsidP="006C3103">
            <w:pPr>
              <w:pStyle w:val="ConsPlusNormal"/>
            </w:pPr>
            <w:r>
              <w:t>3. Рентабельность активов - отношение прибыли к величине всех активов (приобретенного имущества) по проекту (в среднем за 36 месяцев), процентов</w:t>
            </w:r>
          </w:p>
        </w:tc>
        <w:tc>
          <w:tcPr>
            <w:tcW w:w="5046" w:type="dxa"/>
          </w:tcPr>
          <w:p w:rsidR="00D50105" w:rsidRDefault="00D50105" w:rsidP="006C3103">
            <w:pPr>
              <w:pStyle w:val="ConsPlusNormal"/>
            </w:pPr>
            <w:r>
              <w:t>Менее 10,0</w:t>
            </w:r>
          </w:p>
        </w:tc>
        <w:tc>
          <w:tcPr>
            <w:tcW w:w="794" w:type="dxa"/>
            <w:vMerge w:val="restart"/>
          </w:tcPr>
          <w:p w:rsidR="00D50105" w:rsidRDefault="00D50105" w:rsidP="006C3103">
            <w:pPr>
              <w:pStyle w:val="ConsPlusNormal"/>
              <w:jc w:val="center"/>
            </w:pPr>
            <w:r>
              <w:t>10</w:t>
            </w:r>
          </w:p>
        </w:tc>
        <w:tc>
          <w:tcPr>
            <w:tcW w:w="680" w:type="dxa"/>
          </w:tcPr>
          <w:p w:rsidR="00D50105" w:rsidRDefault="00D50105" w:rsidP="006C3103">
            <w:pPr>
              <w:pStyle w:val="ConsPlusNormal"/>
              <w:jc w:val="center"/>
            </w:pPr>
            <w:r>
              <w:t>25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11,0 до 20,0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50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21,0 до 50,0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75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Более 50,0</w:t>
            </w:r>
          </w:p>
        </w:tc>
        <w:tc>
          <w:tcPr>
            <w:tcW w:w="794" w:type="dxa"/>
            <w:vMerge/>
          </w:tcPr>
          <w:p w:rsidR="00D50105" w:rsidRDefault="00D50105" w:rsidP="006C3103"/>
        </w:tc>
        <w:tc>
          <w:tcPr>
            <w:tcW w:w="680" w:type="dxa"/>
          </w:tcPr>
          <w:p w:rsidR="00D50105" w:rsidRDefault="00D50105" w:rsidP="006C3103">
            <w:pPr>
              <w:pStyle w:val="ConsPlusNormal"/>
              <w:jc w:val="center"/>
            </w:pPr>
            <w:r>
              <w:t>100</w:t>
            </w:r>
          </w:p>
        </w:tc>
      </w:tr>
      <w:tr w:rsidR="00D50105" w:rsidTr="006C3103">
        <w:tc>
          <w:tcPr>
            <w:tcW w:w="3118" w:type="dxa"/>
            <w:vMerge w:val="restart"/>
          </w:tcPr>
          <w:p w:rsidR="00D50105" w:rsidRDefault="00D50105" w:rsidP="006C3103">
            <w:pPr>
              <w:pStyle w:val="ConsPlusNormal"/>
            </w:pPr>
            <w:r>
              <w:t>4. Срок окупаемости проекта - период времени с начала реализации проекта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tc>
        <w:tc>
          <w:tcPr>
            <w:tcW w:w="5046" w:type="dxa"/>
          </w:tcPr>
          <w:p w:rsidR="00D50105" w:rsidRDefault="00D50105" w:rsidP="006C3103">
            <w:pPr>
              <w:pStyle w:val="ConsPlusNormal"/>
            </w:pPr>
            <w:r>
              <w:t>Более 24 месяцев</w:t>
            </w:r>
          </w:p>
        </w:tc>
        <w:tc>
          <w:tcPr>
            <w:tcW w:w="794" w:type="dxa"/>
            <w:vMerge w:val="restart"/>
          </w:tcPr>
          <w:p w:rsidR="00D50105" w:rsidRDefault="00D50105" w:rsidP="006C3103">
            <w:pPr>
              <w:pStyle w:val="ConsPlusNormal"/>
              <w:jc w:val="center"/>
            </w:pPr>
            <w:r>
              <w:t>10</w:t>
            </w:r>
          </w:p>
        </w:tc>
        <w:tc>
          <w:tcPr>
            <w:tcW w:w="680" w:type="dxa"/>
          </w:tcPr>
          <w:p w:rsidR="00D50105" w:rsidRDefault="00D50105" w:rsidP="006C3103">
            <w:pPr>
              <w:pStyle w:val="ConsPlusNormal"/>
              <w:jc w:val="center"/>
            </w:pPr>
            <w:r>
              <w:t>25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18 до 24 месяцев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50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12 до 18 месяцев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75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До 12 месяцев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100</w:t>
            </w:r>
          </w:p>
        </w:tc>
      </w:tr>
      <w:tr w:rsidR="00D50105" w:rsidTr="006C3103">
        <w:tc>
          <w:tcPr>
            <w:tcW w:w="3118" w:type="dxa"/>
            <w:vMerge w:val="restart"/>
          </w:tcPr>
          <w:p w:rsidR="00D50105" w:rsidRDefault="00D50105" w:rsidP="006C3103">
            <w:pPr>
              <w:pStyle w:val="ConsPlusNormal"/>
            </w:pPr>
            <w:r>
              <w:t xml:space="preserve">5. Бюджетная эффективность - </w:t>
            </w:r>
            <w:r>
              <w:lastRenderedPageBreak/>
              <w:t>отношение планируемого объема налоговых отчислений в бюджеты бюджетной системы Российской Федерации (в сумме за 36 месяцев) к размеру предоставляемой субсидии</w:t>
            </w:r>
          </w:p>
        </w:tc>
        <w:tc>
          <w:tcPr>
            <w:tcW w:w="5046" w:type="dxa"/>
          </w:tcPr>
          <w:p w:rsidR="00D50105" w:rsidRDefault="00D50105" w:rsidP="006C3103">
            <w:pPr>
              <w:pStyle w:val="ConsPlusNormal"/>
            </w:pPr>
            <w:r>
              <w:lastRenderedPageBreak/>
              <w:t>Менее 1,1</w:t>
            </w:r>
          </w:p>
        </w:tc>
        <w:tc>
          <w:tcPr>
            <w:tcW w:w="794" w:type="dxa"/>
            <w:vMerge w:val="restart"/>
          </w:tcPr>
          <w:p w:rsidR="00D50105" w:rsidRDefault="00D50105" w:rsidP="006C3103">
            <w:pPr>
              <w:pStyle w:val="ConsPlusNormal"/>
              <w:jc w:val="center"/>
            </w:pPr>
            <w:r>
              <w:t>10</w:t>
            </w:r>
          </w:p>
        </w:tc>
        <w:tc>
          <w:tcPr>
            <w:tcW w:w="680" w:type="dxa"/>
          </w:tcPr>
          <w:p w:rsidR="00D50105" w:rsidRDefault="00D50105" w:rsidP="006C3103">
            <w:pPr>
              <w:pStyle w:val="ConsPlusNormal"/>
              <w:jc w:val="center"/>
            </w:pPr>
            <w:r>
              <w:t>25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1,2 до 2,0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50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От 2,1 до 3,0 включительно</w:t>
            </w:r>
          </w:p>
        </w:tc>
        <w:tc>
          <w:tcPr>
            <w:tcW w:w="794" w:type="dxa"/>
            <w:vMerge/>
          </w:tcPr>
          <w:p w:rsidR="00D50105" w:rsidRDefault="00D50105" w:rsidP="006C3103"/>
        </w:tc>
        <w:tc>
          <w:tcPr>
            <w:tcW w:w="680" w:type="dxa"/>
          </w:tcPr>
          <w:p w:rsidR="00D50105" w:rsidRDefault="00D50105" w:rsidP="006C3103">
            <w:pPr>
              <w:pStyle w:val="ConsPlusNormal"/>
              <w:jc w:val="center"/>
            </w:pPr>
            <w:r>
              <w:t>75</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Более 3,0</w:t>
            </w:r>
          </w:p>
        </w:tc>
        <w:tc>
          <w:tcPr>
            <w:tcW w:w="794" w:type="dxa"/>
            <w:vMerge/>
          </w:tcPr>
          <w:p w:rsidR="00D50105" w:rsidRDefault="00D50105" w:rsidP="006C3103"/>
        </w:tc>
        <w:tc>
          <w:tcPr>
            <w:tcW w:w="680" w:type="dxa"/>
          </w:tcPr>
          <w:p w:rsidR="00D50105" w:rsidRDefault="00D50105" w:rsidP="006C3103">
            <w:pPr>
              <w:pStyle w:val="ConsPlusNormal"/>
              <w:jc w:val="center"/>
            </w:pPr>
            <w:r>
              <w:t>100</w:t>
            </w:r>
          </w:p>
        </w:tc>
      </w:tr>
      <w:tr w:rsidR="00D50105" w:rsidTr="006C3103">
        <w:tc>
          <w:tcPr>
            <w:tcW w:w="3118" w:type="dxa"/>
            <w:vMerge w:val="restart"/>
          </w:tcPr>
          <w:p w:rsidR="00D50105" w:rsidRDefault="00D50105" w:rsidP="006C3103">
            <w:pPr>
              <w:pStyle w:val="ConsPlusNormal"/>
            </w:pPr>
            <w:r>
              <w:t>6. Место реализации проекта (муниципальное образование Архангельской области)</w:t>
            </w:r>
          </w:p>
        </w:tc>
        <w:tc>
          <w:tcPr>
            <w:tcW w:w="5046" w:type="dxa"/>
          </w:tcPr>
          <w:p w:rsidR="00D50105" w:rsidRDefault="00D50105" w:rsidP="006C3103">
            <w:pPr>
              <w:pStyle w:val="ConsPlusNormal"/>
            </w:pPr>
            <w:r>
              <w:t>Город Архангельск, Северодвинск</w:t>
            </w:r>
          </w:p>
        </w:tc>
        <w:tc>
          <w:tcPr>
            <w:tcW w:w="794" w:type="dxa"/>
            <w:vMerge w:val="restart"/>
          </w:tcPr>
          <w:p w:rsidR="00D50105" w:rsidRDefault="00D50105" w:rsidP="006C3103">
            <w:pPr>
              <w:pStyle w:val="ConsPlusNormal"/>
              <w:jc w:val="center"/>
            </w:pPr>
            <w:r>
              <w:t>10</w:t>
            </w:r>
          </w:p>
        </w:tc>
        <w:tc>
          <w:tcPr>
            <w:tcW w:w="680" w:type="dxa"/>
          </w:tcPr>
          <w:p w:rsidR="00D50105" w:rsidRDefault="00D50105" w:rsidP="006C3103">
            <w:pPr>
              <w:pStyle w:val="ConsPlusNormal"/>
              <w:jc w:val="center"/>
            </w:pPr>
            <w:r>
              <w:t>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 xml:space="preserve">Город </w:t>
            </w:r>
            <w:proofErr w:type="spellStart"/>
            <w:r>
              <w:t>Новодвинск</w:t>
            </w:r>
            <w:proofErr w:type="spellEnd"/>
            <w:r>
              <w:t>, город Коряжма, муниципальное образование "</w:t>
            </w:r>
            <w:proofErr w:type="spellStart"/>
            <w:r>
              <w:t>Киземское</w:t>
            </w:r>
            <w:proofErr w:type="spellEnd"/>
            <w:r>
              <w:t>", муниципальное образование "Октябрьское", муниципальное образование "Онежское", муниципальное образование "</w:t>
            </w:r>
            <w:proofErr w:type="spellStart"/>
            <w:r>
              <w:t>Североонежское</w:t>
            </w:r>
            <w:proofErr w:type="spellEnd"/>
            <w:r>
              <w:t>"</w:t>
            </w:r>
          </w:p>
        </w:tc>
        <w:tc>
          <w:tcPr>
            <w:tcW w:w="794" w:type="dxa"/>
            <w:vMerge/>
          </w:tcPr>
          <w:p w:rsidR="00D50105" w:rsidRDefault="00D50105" w:rsidP="006C3103"/>
        </w:tc>
        <w:tc>
          <w:tcPr>
            <w:tcW w:w="680" w:type="dxa"/>
          </w:tcPr>
          <w:p w:rsidR="00D50105" w:rsidRDefault="00D50105" w:rsidP="006C3103">
            <w:pPr>
              <w:pStyle w:val="ConsPlusNormal"/>
              <w:jc w:val="center"/>
            </w:pPr>
            <w:r>
              <w:t>100</w:t>
            </w:r>
          </w:p>
        </w:tc>
      </w:tr>
      <w:tr w:rsidR="00D50105" w:rsidTr="006C3103">
        <w:tc>
          <w:tcPr>
            <w:tcW w:w="3118" w:type="dxa"/>
            <w:vMerge/>
          </w:tcPr>
          <w:p w:rsidR="00D50105" w:rsidRDefault="00D50105" w:rsidP="006C3103"/>
        </w:tc>
        <w:tc>
          <w:tcPr>
            <w:tcW w:w="5046" w:type="dxa"/>
          </w:tcPr>
          <w:p w:rsidR="00D50105" w:rsidRDefault="00D50105" w:rsidP="006C3103">
            <w:pPr>
              <w:pStyle w:val="ConsPlusNormal"/>
            </w:pPr>
            <w:r>
              <w:t>Другие</w:t>
            </w:r>
          </w:p>
        </w:tc>
        <w:tc>
          <w:tcPr>
            <w:tcW w:w="794" w:type="dxa"/>
            <w:vMerge/>
          </w:tcPr>
          <w:p w:rsidR="00D50105" w:rsidRDefault="00D50105" w:rsidP="006C3103"/>
        </w:tc>
        <w:tc>
          <w:tcPr>
            <w:tcW w:w="680" w:type="dxa"/>
          </w:tcPr>
          <w:p w:rsidR="00D50105" w:rsidRDefault="00D50105" w:rsidP="006C3103">
            <w:pPr>
              <w:pStyle w:val="ConsPlusNormal"/>
              <w:jc w:val="center"/>
            </w:pPr>
            <w:r>
              <w:t>50</w:t>
            </w:r>
          </w:p>
        </w:tc>
      </w:tr>
    </w:tbl>
    <w:p w:rsidR="00D50105" w:rsidRDefault="00D50105" w:rsidP="00D50105">
      <w:pPr>
        <w:pStyle w:val="ConsPlusNormal"/>
        <w:jc w:val="both"/>
      </w:pPr>
    </w:p>
    <w:p w:rsidR="00D50105" w:rsidRDefault="00D50105" w:rsidP="00D50105">
      <w:pPr>
        <w:pStyle w:val="ConsPlusNormal"/>
        <w:jc w:val="center"/>
      </w:pPr>
      <w:r>
        <w:t>II. Качественные критерии оценки конкурсной документации</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3798"/>
        <w:gridCol w:w="1757"/>
      </w:tblGrid>
      <w:tr w:rsidR="00D50105" w:rsidTr="006C3103">
        <w:tc>
          <w:tcPr>
            <w:tcW w:w="4082" w:type="dxa"/>
          </w:tcPr>
          <w:p w:rsidR="00D50105" w:rsidRDefault="00D50105" w:rsidP="006C3103">
            <w:pPr>
              <w:pStyle w:val="ConsPlusNormal"/>
              <w:jc w:val="center"/>
            </w:pPr>
            <w:r>
              <w:t>Наименование критерия</w:t>
            </w:r>
          </w:p>
        </w:tc>
        <w:tc>
          <w:tcPr>
            <w:tcW w:w="3798" w:type="dxa"/>
          </w:tcPr>
          <w:p w:rsidR="00D50105" w:rsidRDefault="00D50105" w:rsidP="006C3103">
            <w:pPr>
              <w:pStyle w:val="ConsPlusNormal"/>
              <w:jc w:val="center"/>
            </w:pPr>
            <w:r>
              <w:t>Диапазон значений</w:t>
            </w:r>
          </w:p>
        </w:tc>
        <w:tc>
          <w:tcPr>
            <w:tcW w:w="1757" w:type="dxa"/>
          </w:tcPr>
          <w:p w:rsidR="00D50105" w:rsidRDefault="00D50105" w:rsidP="006C3103">
            <w:pPr>
              <w:pStyle w:val="ConsPlusNormal"/>
              <w:jc w:val="center"/>
            </w:pPr>
            <w:r>
              <w:t>Оценка, баллов</w:t>
            </w:r>
          </w:p>
        </w:tc>
      </w:tr>
      <w:tr w:rsidR="00D50105" w:rsidTr="006C3103">
        <w:tc>
          <w:tcPr>
            <w:tcW w:w="4082" w:type="dxa"/>
          </w:tcPr>
          <w:p w:rsidR="00D50105" w:rsidRDefault="00D50105" w:rsidP="006C3103">
            <w:pPr>
              <w:pStyle w:val="ConsPlusNormal"/>
              <w:jc w:val="center"/>
            </w:pPr>
            <w:r>
              <w:t>1</w:t>
            </w:r>
          </w:p>
        </w:tc>
        <w:tc>
          <w:tcPr>
            <w:tcW w:w="3798" w:type="dxa"/>
          </w:tcPr>
          <w:p w:rsidR="00D50105" w:rsidRDefault="00D50105" w:rsidP="006C3103">
            <w:pPr>
              <w:pStyle w:val="ConsPlusNormal"/>
              <w:jc w:val="center"/>
            </w:pPr>
            <w:r>
              <w:t>2</w:t>
            </w:r>
          </w:p>
        </w:tc>
        <w:tc>
          <w:tcPr>
            <w:tcW w:w="1757" w:type="dxa"/>
          </w:tcPr>
          <w:p w:rsidR="00D50105" w:rsidRDefault="00D50105" w:rsidP="006C3103">
            <w:pPr>
              <w:pStyle w:val="ConsPlusNormal"/>
              <w:jc w:val="center"/>
            </w:pPr>
            <w:r>
              <w:t>3</w:t>
            </w:r>
          </w:p>
        </w:tc>
      </w:tr>
      <w:tr w:rsidR="00D50105" w:rsidTr="006C3103">
        <w:tc>
          <w:tcPr>
            <w:tcW w:w="4082" w:type="dxa"/>
            <w:vMerge w:val="restart"/>
          </w:tcPr>
          <w:p w:rsidR="00D50105" w:rsidRDefault="00D50105" w:rsidP="006C3103">
            <w:pPr>
              <w:pStyle w:val="ConsPlusNormal"/>
            </w:pPr>
            <w:r>
              <w:t>1. 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tc>
        <w:tc>
          <w:tcPr>
            <w:tcW w:w="3798" w:type="dxa"/>
          </w:tcPr>
          <w:p w:rsidR="00D50105" w:rsidRDefault="00D50105" w:rsidP="006C3103">
            <w:pPr>
              <w:pStyle w:val="ConsPlusNormal"/>
            </w:pPr>
            <w:r>
              <w:t>Абсолютно не имеет значимости</w:t>
            </w:r>
          </w:p>
        </w:tc>
        <w:tc>
          <w:tcPr>
            <w:tcW w:w="1757" w:type="dxa"/>
          </w:tcPr>
          <w:p w:rsidR="00D50105" w:rsidRDefault="00D50105" w:rsidP="006C3103">
            <w:pPr>
              <w:pStyle w:val="ConsPlusNormal"/>
              <w:jc w:val="center"/>
            </w:pPr>
            <w:r>
              <w:t>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Низкая значимость</w:t>
            </w:r>
          </w:p>
        </w:tc>
        <w:tc>
          <w:tcPr>
            <w:tcW w:w="1757" w:type="dxa"/>
          </w:tcPr>
          <w:p w:rsidR="00D50105" w:rsidRDefault="00D50105" w:rsidP="006C3103">
            <w:pPr>
              <w:pStyle w:val="ConsPlusNormal"/>
              <w:jc w:val="center"/>
            </w:pPr>
            <w:r>
              <w:t>10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Средняя значимость</w:t>
            </w:r>
          </w:p>
        </w:tc>
        <w:tc>
          <w:tcPr>
            <w:tcW w:w="1757" w:type="dxa"/>
          </w:tcPr>
          <w:p w:rsidR="00D50105" w:rsidRDefault="00D50105" w:rsidP="006C3103">
            <w:pPr>
              <w:pStyle w:val="ConsPlusNormal"/>
              <w:jc w:val="center"/>
            </w:pPr>
            <w:r>
              <w:t>20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Высокая значимость</w:t>
            </w:r>
          </w:p>
        </w:tc>
        <w:tc>
          <w:tcPr>
            <w:tcW w:w="1757" w:type="dxa"/>
          </w:tcPr>
          <w:p w:rsidR="00D50105" w:rsidRDefault="00D50105" w:rsidP="006C3103">
            <w:pPr>
              <w:pStyle w:val="ConsPlusNormal"/>
              <w:jc w:val="center"/>
            </w:pPr>
            <w:r>
              <w:t>30</w:t>
            </w:r>
          </w:p>
        </w:tc>
      </w:tr>
      <w:tr w:rsidR="00D50105" w:rsidTr="006C3103">
        <w:tc>
          <w:tcPr>
            <w:tcW w:w="4082" w:type="dxa"/>
            <w:vMerge w:val="restart"/>
          </w:tcPr>
          <w:p w:rsidR="00D50105" w:rsidRDefault="00D50105" w:rsidP="006C3103">
            <w:pPr>
              <w:pStyle w:val="ConsPlusNormal"/>
            </w:pPr>
            <w:r>
              <w:t xml:space="preserve">2. Оценка приведенных в бизнес-плане данных о его экономической, бюджетной </w:t>
            </w:r>
            <w:r>
              <w:lastRenderedPageBreak/>
              <w:t>и социальной эффективности</w:t>
            </w:r>
          </w:p>
        </w:tc>
        <w:tc>
          <w:tcPr>
            <w:tcW w:w="3798" w:type="dxa"/>
          </w:tcPr>
          <w:p w:rsidR="00D50105" w:rsidRDefault="00D50105" w:rsidP="006C3103">
            <w:pPr>
              <w:pStyle w:val="ConsPlusNormal"/>
            </w:pPr>
            <w:r>
              <w:lastRenderedPageBreak/>
              <w:t>Проект не эффективен</w:t>
            </w:r>
          </w:p>
        </w:tc>
        <w:tc>
          <w:tcPr>
            <w:tcW w:w="1757" w:type="dxa"/>
          </w:tcPr>
          <w:p w:rsidR="00D50105" w:rsidRDefault="00D50105" w:rsidP="006C3103">
            <w:pPr>
              <w:pStyle w:val="ConsPlusNormal"/>
              <w:jc w:val="center"/>
            </w:pPr>
            <w:r>
              <w:t>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Низкая эффективность проекта</w:t>
            </w:r>
          </w:p>
        </w:tc>
        <w:tc>
          <w:tcPr>
            <w:tcW w:w="1757" w:type="dxa"/>
          </w:tcPr>
          <w:p w:rsidR="00D50105" w:rsidRDefault="00D50105" w:rsidP="006C3103">
            <w:pPr>
              <w:pStyle w:val="ConsPlusNormal"/>
              <w:jc w:val="center"/>
            </w:pPr>
            <w:r>
              <w:t>10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Средняя эффективность проекта</w:t>
            </w:r>
          </w:p>
        </w:tc>
        <w:tc>
          <w:tcPr>
            <w:tcW w:w="1757" w:type="dxa"/>
          </w:tcPr>
          <w:p w:rsidR="00D50105" w:rsidRDefault="00D50105" w:rsidP="006C3103">
            <w:pPr>
              <w:pStyle w:val="ConsPlusNormal"/>
              <w:jc w:val="center"/>
            </w:pPr>
            <w:r>
              <w:t>30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Высокая эффективность проекта</w:t>
            </w:r>
          </w:p>
        </w:tc>
        <w:tc>
          <w:tcPr>
            <w:tcW w:w="1757" w:type="dxa"/>
          </w:tcPr>
          <w:p w:rsidR="00D50105" w:rsidRDefault="00D50105" w:rsidP="006C3103">
            <w:pPr>
              <w:pStyle w:val="ConsPlusNormal"/>
              <w:jc w:val="center"/>
            </w:pPr>
            <w:r>
              <w:t>40</w:t>
            </w:r>
          </w:p>
        </w:tc>
      </w:tr>
      <w:tr w:rsidR="00D50105" w:rsidTr="006C3103">
        <w:tc>
          <w:tcPr>
            <w:tcW w:w="4082" w:type="dxa"/>
            <w:vMerge w:val="restart"/>
          </w:tcPr>
          <w:p w:rsidR="00D50105" w:rsidRDefault="00D50105" w:rsidP="006C3103">
            <w:pPr>
              <w:pStyle w:val="ConsPlusNormal"/>
            </w:pPr>
            <w:r>
              <w:t>3. Оценка конкурентоспособности продукции (работ, услуг)</w:t>
            </w:r>
          </w:p>
        </w:tc>
        <w:tc>
          <w:tcPr>
            <w:tcW w:w="3798" w:type="dxa"/>
          </w:tcPr>
          <w:p w:rsidR="00D50105" w:rsidRDefault="00D50105" w:rsidP="006C3103">
            <w:pPr>
              <w:pStyle w:val="ConsPlusNormal"/>
            </w:pPr>
            <w:r>
              <w:t>Продукция неконкурентоспособна</w:t>
            </w:r>
          </w:p>
        </w:tc>
        <w:tc>
          <w:tcPr>
            <w:tcW w:w="1757" w:type="dxa"/>
          </w:tcPr>
          <w:p w:rsidR="00D50105" w:rsidRDefault="00D50105" w:rsidP="006C3103">
            <w:pPr>
              <w:pStyle w:val="ConsPlusNormal"/>
              <w:jc w:val="center"/>
            </w:pPr>
            <w:r>
              <w:t>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Низкая</w:t>
            </w:r>
          </w:p>
        </w:tc>
        <w:tc>
          <w:tcPr>
            <w:tcW w:w="1757" w:type="dxa"/>
          </w:tcPr>
          <w:p w:rsidR="00D50105" w:rsidRDefault="00D50105" w:rsidP="006C3103">
            <w:pPr>
              <w:pStyle w:val="ConsPlusNormal"/>
              <w:jc w:val="center"/>
            </w:pPr>
            <w:r>
              <w:t>10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Средняя</w:t>
            </w:r>
          </w:p>
        </w:tc>
        <w:tc>
          <w:tcPr>
            <w:tcW w:w="1757" w:type="dxa"/>
          </w:tcPr>
          <w:p w:rsidR="00D50105" w:rsidRDefault="00D50105" w:rsidP="006C3103">
            <w:pPr>
              <w:pStyle w:val="ConsPlusNormal"/>
              <w:jc w:val="center"/>
            </w:pPr>
            <w:r>
              <w:t>20</w:t>
            </w:r>
          </w:p>
        </w:tc>
      </w:tr>
      <w:tr w:rsidR="00D50105" w:rsidTr="006C3103">
        <w:tc>
          <w:tcPr>
            <w:tcW w:w="4082" w:type="dxa"/>
            <w:vMerge/>
          </w:tcPr>
          <w:p w:rsidR="00D50105" w:rsidRDefault="00D50105" w:rsidP="006C3103"/>
        </w:tc>
        <w:tc>
          <w:tcPr>
            <w:tcW w:w="3798" w:type="dxa"/>
          </w:tcPr>
          <w:p w:rsidR="00D50105" w:rsidRDefault="00D50105" w:rsidP="006C3103">
            <w:pPr>
              <w:pStyle w:val="ConsPlusNormal"/>
            </w:pPr>
            <w:r>
              <w:t>Высокая</w:t>
            </w:r>
          </w:p>
        </w:tc>
        <w:tc>
          <w:tcPr>
            <w:tcW w:w="1757" w:type="dxa"/>
          </w:tcPr>
          <w:p w:rsidR="00D50105" w:rsidRDefault="00D50105" w:rsidP="006C3103">
            <w:pPr>
              <w:pStyle w:val="ConsPlusNormal"/>
              <w:jc w:val="center"/>
            </w:pPr>
            <w:r>
              <w:t>30</w:t>
            </w:r>
          </w:p>
        </w:tc>
      </w:tr>
    </w:tbl>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2</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sectPr w:rsidR="00D50105">
          <w:pgSz w:w="16838" w:h="11905"/>
          <w:pgMar w:top="1701" w:right="1134" w:bottom="850" w:left="1134" w:header="0" w:footer="0" w:gutter="0"/>
          <w:cols w:space="720"/>
        </w:sectPr>
      </w:pPr>
    </w:p>
    <w:p w:rsidR="00D50105" w:rsidRDefault="00D50105" w:rsidP="00D50105">
      <w:pPr>
        <w:pStyle w:val="ConsPlusNormal"/>
        <w:jc w:val="both"/>
      </w:pPr>
    </w:p>
    <w:p w:rsidR="00D50105" w:rsidRDefault="00D50105" w:rsidP="00D50105">
      <w:pPr>
        <w:pStyle w:val="ConsPlusNonformat"/>
        <w:jc w:val="both"/>
      </w:pPr>
      <w:bookmarkStart w:id="22" w:name="P10453"/>
      <w:bookmarkEnd w:id="22"/>
      <w:r>
        <w:t xml:space="preserve">                                  ЗАЯВКА</w:t>
      </w:r>
    </w:p>
    <w:p w:rsidR="00D50105" w:rsidRDefault="00D50105" w:rsidP="00D50105">
      <w:pPr>
        <w:pStyle w:val="ConsPlusNonformat"/>
        <w:jc w:val="both"/>
      </w:pPr>
      <w:r>
        <w:t xml:space="preserve">        на получение субсидии на возмещение части затрат по оплате</w:t>
      </w:r>
    </w:p>
    <w:p w:rsidR="00D50105" w:rsidRDefault="00D50105" w:rsidP="00D50105">
      <w:pPr>
        <w:pStyle w:val="ConsPlusNonformat"/>
        <w:jc w:val="both"/>
      </w:pPr>
      <w:r>
        <w:t xml:space="preserve">          процентных ставок по привлеченным кредитам в российских</w:t>
      </w:r>
    </w:p>
    <w:p w:rsidR="00D50105" w:rsidRDefault="00D50105" w:rsidP="00D50105">
      <w:pPr>
        <w:pStyle w:val="ConsPlusNonformat"/>
        <w:jc w:val="both"/>
      </w:pPr>
      <w:r>
        <w:t xml:space="preserve">               кредитных организациях и лизинговых платежей</w:t>
      </w:r>
    </w:p>
    <w:p w:rsidR="00D50105" w:rsidRDefault="00D50105" w:rsidP="00D50105">
      <w:pPr>
        <w:pStyle w:val="ConsPlusNonformat"/>
        <w:jc w:val="both"/>
      </w:pPr>
      <w:r>
        <w:t xml:space="preserve">                           по договорам лизинга</w:t>
      </w:r>
    </w:p>
    <w:p w:rsidR="00D50105" w:rsidRDefault="00D50105" w:rsidP="00D50105">
      <w:pPr>
        <w:pStyle w:val="ConsPlusNonformat"/>
        <w:jc w:val="both"/>
      </w:pPr>
    </w:p>
    <w:p w:rsidR="00D50105" w:rsidRDefault="00D50105" w:rsidP="00D50105">
      <w:pPr>
        <w:pStyle w:val="ConsPlusNonformat"/>
        <w:jc w:val="both"/>
      </w:pPr>
      <w:r>
        <w:t xml:space="preserve">    Просим предоставить субсидию на _______________________________________</w:t>
      </w:r>
    </w:p>
    <w:p w:rsidR="00D50105" w:rsidRDefault="00D50105" w:rsidP="00D50105">
      <w:pPr>
        <w:pStyle w:val="ConsPlusNonformat"/>
        <w:jc w:val="both"/>
      </w:pPr>
      <w:r>
        <w:t xml:space="preserve">                                             (название проекта)</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организации (индивидуального предпринимателя) 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 xml:space="preserve"> (полное наименование организации, Ф.И.О. индивидуального предпринимателя)</w:t>
      </w:r>
    </w:p>
    <w:p w:rsidR="00D50105" w:rsidRDefault="00D50105" w:rsidP="00D50105">
      <w:pPr>
        <w:pStyle w:val="ConsPlusNonformat"/>
        <w:jc w:val="both"/>
      </w:pPr>
      <w:r>
        <w:t xml:space="preserve">    Дата начала реализации проекта ________________________________________</w:t>
      </w:r>
    </w:p>
    <w:p w:rsidR="00D50105" w:rsidRDefault="00D50105" w:rsidP="00D50105">
      <w:pPr>
        <w:pStyle w:val="ConsPlusNonformat"/>
        <w:jc w:val="both"/>
      </w:pPr>
      <w:r>
        <w:t xml:space="preserve">    Сумма   финансовых   вложений,   необходимая  для  реализации  проекта,</w:t>
      </w:r>
    </w:p>
    <w:p w:rsidR="00D50105" w:rsidRDefault="00D50105" w:rsidP="00D50105">
      <w:pPr>
        <w:pStyle w:val="ConsPlusNonformat"/>
        <w:jc w:val="both"/>
      </w:pPr>
      <w:r>
        <w:t>____________________ тыс. рублей.</w:t>
      </w:r>
    </w:p>
    <w:p w:rsidR="00D50105" w:rsidRDefault="00D50105" w:rsidP="00D50105">
      <w:pPr>
        <w:pStyle w:val="ConsPlusNonformat"/>
        <w:jc w:val="both"/>
      </w:pPr>
      <w:r>
        <w:t xml:space="preserve">    К заявке прилагаются следующие документы:</w:t>
      </w:r>
    </w:p>
    <w:p w:rsidR="00D50105" w:rsidRDefault="00D50105" w:rsidP="00D50105">
      <w:pPr>
        <w:pStyle w:val="ConsPlusNonformat"/>
        <w:jc w:val="both"/>
      </w:pPr>
      <w:r>
        <w:t xml:space="preserve">    1. ____________________________________________________________________</w:t>
      </w:r>
    </w:p>
    <w:p w:rsidR="00D50105" w:rsidRDefault="00D50105" w:rsidP="00D50105">
      <w:pPr>
        <w:pStyle w:val="ConsPlusNonformat"/>
        <w:jc w:val="both"/>
      </w:pPr>
      <w:r>
        <w:t xml:space="preserve">    2. ____________________________________________________________________</w:t>
      </w:r>
    </w:p>
    <w:p w:rsidR="00D50105" w:rsidRDefault="00D50105" w:rsidP="00D50105">
      <w:pPr>
        <w:pStyle w:val="ConsPlusNonformat"/>
        <w:jc w:val="both"/>
      </w:pPr>
      <w:r>
        <w:t xml:space="preserve">    Задолженность  по  заработной  плате  перед  работниками на дату подачи</w:t>
      </w:r>
    </w:p>
    <w:p w:rsidR="00D50105" w:rsidRDefault="00D50105" w:rsidP="00D50105">
      <w:pPr>
        <w:pStyle w:val="ConsPlusNonformat"/>
        <w:jc w:val="both"/>
      </w:pPr>
      <w:r>
        <w:t>заявки на предоставление субсидии отсутствует _____________</w:t>
      </w:r>
    </w:p>
    <w:p w:rsidR="00D50105" w:rsidRDefault="00D50105" w:rsidP="00D50105">
      <w:pPr>
        <w:pStyle w:val="ConsPlusNonformat"/>
        <w:jc w:val="both"/>
      </w:pPr>
      <w:r>
        <w:t xml:space="preserve">                                                (подпись)</w:t>
      </w:r>
    </w:p>
    <w:p w:rsidR="00D50105" w:rsidRDefault="00D50105" w:rsidP="00D50105">
      <w:pPr>
        <w:pStyle w:val="ConsPlusNonformat"/>
        <w:jc w:val="both"/>
      </w:pPr>
    </w:p>
    <w:p w:rsidR="00D50105" w:rsidRDefault="00D50105" w:rsidP="00D50105">
      <w:pPr>
        <w:pStyle w:val="ConsPlusNonformat"/>
        <w:jc w:val="both"/>
      </w:pPr>
      <w:r>
        <w:t xml:space="preserve">    С  условиями Порядка предоставления субсидии на возмещение части затрат</w:t>
      </w:r>
    </w:p>
    <w:p w:rsidR="00D50105" w:rsidRDefault="00D50105" w:rsidP="00D50105">
      <w:pPr>
        <w:pStyle w:val="ConsPlusNonformat"/>
        <w:jc w:val="both"/>
      </w:pPr>
      <w:r>
        <w:t>по оплате процентных ставок по привлеченным кредитам в российских кредитных</w:t>
      </w:r>
    </w:p>
    <w:p w:rsidR="00D50105" w:rsidRDefault="00D50105" w:rsidP="00D50105">
      <w:pPr>
        <w:pStyle w:val="ConsPlusNonformat"/>
        <w:jc w:val="both"/>
      </w:pPr>
      <w:proofErr w:type="gramStart"/>
      <w:r>
        <w:t>организациях</w:t>
      </w:r>
      <w:proofErr w:type="gramEnd"/>
      <w:r>
        <w:t xml:space="preserve">  и лизинговых платежей по договорам лизинга субъектам малого и</w:t>
      </w:r>
    </w:p>
    <w:p w:rsidR="00D50105" w:rsidRDefault="00D50105" w:rsidP="00D50105">
      <w:pPr>
        <w:pStyle w:val="ConsPlusNonformat"/>
        <w:jc w:val="both"/>
      </w:pPr>
      <w:r>
        <w:t>среднего  предпринимательства,  утвержденного  постановлением Правительства</w:t>
      </w:r>
    </w:p>
    <w:p w:rsidR="00D50105" w:rsidRDefault="00D50105" w:rsidP="00D50105">
      <w:pPr>
        <w:pStyle w:val="ConsPlusNonformat"/>
        <w:jc w:val="both"/>
      </w:pPr>
      <w:r>
        <w:t xml:space="preserve">Архангельской  области  от  8  октября  2013  года  N  462-пп, </w:t>
      </w:r>
      <w:proofErr w:type="gramStart"/>
      <w:r>
        <w:t>ознакомлен</w:t>
      </w:r>
      <w:proofErr w:type="gramEnd"/>
      <w:r>
        <w:t xml:space="preserve"> и</w:t>
      </w:r>
    </w:p>
    <w:p w:rsidR="00D50105" w:rsidRDefault="00D50105" w:rsidP="00D50105">
      <w:pPr>
        <w:pStyle w:val="ConsPlusNonformat"/>
        <w:jc w:val="both"/>
      </w:pPr>
      <w:r>
        <w:t>согласен. Достоверность представленных нами сведений гарантируем.</w:t>
      </w:r>
    </w:p>
    <w:p w:rsidR="00D50105" w:rsidRDefault="00D50105" w:rsidP="00D50105">
      <w:pPr>
        <w:pStyle w:val="ConsPlusNonformat"/>
        <w:jc w:val="both"/>
      </w:pPr>
      <w:r>
        <w:t xml:space="preserve">    Данная заявка означает согласие:</w:t>
      </w:r>
    </w:p>
    <w:p w:rsidR="00D50105" w:rsidRDefault="00D50105" w:rsidP="00D50105">
      <w:pPr>
        <w:pStyle w:val="ConsPlusNonformat"/>
        <w:jc w:val="both"/>
      </w:pPr>
      <w:r>
        <w:t xml:space="preserve">    на  предоставление  отзывов  и  необходимой  информации  о  результатах</w:t>
      </w:r>
    </w:p>
    <w:p w:rsidR="00D50105" w:rsidRDefault="00D50105" w:rsidP="00D50105">
      <w:pPr>
        <w:pStyle w:val="ConsPlusNonformat"/>
        <w:jc w:val="both"/>
      </w:pPr>
      <w:r>
        <w:t>поддержки по запросу;</w:t>
      </w:r>
    </w:p>
    <w:p w:rsidR="00D50105" w:rsidRDefault="00D50105" w:rsidP="00D50105">
      <w:pPr>
        <w:pStyle w:val="ConsPlusNonformat"/>
        <w:jc w:val="both"/>
      </w:pPr>
      <w:r>
        <w:t xml:space="preserve">    на проверку любых данных, представленных в настоящей заявке;</w:t>
      </w:r>
    </w:p>
    <w:p w:rsidR="00D50105" w:rsidRDefault="00D50105" w:rsidP="00D50105">
      <w:pPr>
        <w:pStyle w:val="ConsPlusNonformat"/>
        <w:jc w:val="both"/>
      </w:pPr>
      <w:r>
        <w:t xml:space="preserve">    на    сбор,    систематизацию,    накопление,   хранение,   обновление,</w:t>
      </w:r>
    </w:p>
    <w:p w:rsidR="00D50105" w:rsidRDefault="00D50105" w:rsidP="00D50105">
      <w:pPr>
        <w:pStyle w:val="ConsPlusNonformat"/>
        <w:jc w:val="both"/>
      </w:pPr>
      <w:proofErr w:type="gramStart"/>
      <w:r>
        <w:t>использование    своих    персональных    данных    (для    индивидуального</w:t>
      </w:r>
      <w:proofErr w:type="gramEnd"/>
    </w:p>
    <w:p w:rsidR="00D50105" w:rsidRDefault="00D50105" w:rsidP="00D50105">
      <w:pPr>
        <w:pStyle w:val="ConsPlusNonformat"/>
        <w:jc w:val="both"/>
      </w:pPr>
      <w:r>
        <w:t xml:space="preserve">предпринимателя),  предоставленных  сведений  (для  юридического  лица) </w:t>
      </w:r>
      <w:proofErr w:type="gramStart"/>
      <w:r>
        <w:t>для</w:t>
      </w:r>
      <w:proofErr w:type="gramEnd"/>
    </w:p>
    <w:p w:rsidR="00D50105" w:rsidRDefault="00D50105" w:rsidP="00D50105">
      <w:pPr>
        <w:pStyle w:val="ConsPlusNonformat"/>
        <w:jc w:val="both"/>
      </w:pPr>
      <w:r>
        <w:t>формирования  реестра получателей государственной поддержки и осуществления</w:t>
      </w:r>
    </w:p>
    <w:p w:rsidR="00D50105" w:rsidRDefault="00D50105" w:rsidP="00D50105">
      <w:pPr>
        <w:pStyle w:val="ConsPlusNonformat"/>
        <w:jc w:val="both"/>
      </w:pPr>
      <w:r>
        <w:t xml:space="preserve">министерством  экономического развития Архангельской области деятельности </w:t>
      </w:r>
      <w:proofErr w:type="gramStart"/>
      <w:r>
        <w:t>в</w:t>
      </w:r>
      <w:proofErr w:type="gramEnd"/>
    </w:p>
    <w:p w:rsidR="00D50105" w:rsidRDefault="00D50105" w:rsidP="00D50105">
      <w:pPr>
        <w:pStyle w:val="ConsPlusNonformat"/>
        <w:jc w:val="both"/>
      </w:pPr>
      <w:r>
        <w:t>сфере развития предпринимательства.</w:t>
      </w:r>
    </w:p>
    <w:p w:rsidR="00D50105" w:rsidRDefault="00D50105" w:rsidP="00D50105">
      <w:pPr>
        <w:pStyle w:val="ConsPlusNonformat"/>
        <w:jc w:val="both"/>
      </w:pPr>
    </w:p>
    <w:p w:rsidR="00D50105" w:rsidRDefault="00D50105" w:rsidP="00D50105">
      <w:pPr>
        <w:pStyle w:val="ConsPlusNonformat"/>
        <w:jc w:val="both"/>
      </w:pPr>
      <w:r>
        <w:t xml:space="preserve">    Руководитель организации</w:t>
      </w:r>
    </w:p>
    <w:p w:rsidR="00D50105" w:rsidRDefault="00D50105" w:rsidP="00D50105">
      <w:pPr>
        <w:pStyle w:val="ConsPlusNonformat"/>
        <w:jc w:val="both"/>
      </w:pPr>
      <w:r>
        <w:t xml:space="preserve">    (индивидуальный предприниматель)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Главный бухгалтер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М.П. </w:t>
      </w:r>
      <w:hyperlink w:anchor="P10504" w:history="1">
        <w:r>
          <w:rPr>
            <w:color w:val="0000FF"/>
          </w:rPr>
          <w:t>&lt;*&gt;</w:t>
        </w:r>
      </w:hyperlink>
    </w:p>
    <w:p w:rsidR="00D50105" w:rsidRDefault="00D50105" w:rsidP="00D50105">
      <w:pPr>
        <w:pStyle w:val="ConsPlusNonformat"/>
        <w:jc w:val="both"/>
      </w:pPr>
    </w:p>
    <w:p w:rsidR="00D50105" w:rsidRDefault="00D50105" w:rsidP="00D50105">
      <w:pPr>
        <w:pStyle w:val="ConsPlusNonformat"/>
        <w:jc w:val="both"/>
      </w:pPr>
      <w:r>
        <w:t xml:space="preserve">    __________________</w:t>
      </w:r>
    </w:p>
    <w:p w:rsidR="00D50105" w:rsidRDefault="00D50105" w:rsidP="00D50105">
      <w:pPr>
        <w:pStyle w:val="ConsPlusNonformat"/>
        <w:jc w:val="both"/>
      </w:pPr>
      <w:r>
        <w:t xml:space="preserve">    (дата составления)</w:t>
      </w:r>
    </w:p>
    <w:p w:rsidR="00D50105" w:rsidRDefault="00D50105" w:rsidP="00D50105">
      <w:pPr>
        <w:pStyle w:val="ConsPlusNonformat"/>
        <w:jc w:val="both"/>
      </w:pPr>
      <w:r>
        <w:t xml:space="preserve">    --------------------------------</w:t>
      </w:r>
    </w:p>
    <w:p w:rsidR="00D50105" w:rsidRDefault="00D50105" w:rsidP="00D50105">
      <w:pPr>
        <w:pStyle w:val="ConsPlusNonformat"/>
        <w:jc w:val="both"/>
      </w:pPr>
      <w:bookmarkStart w:id="23" w:name="P10504"/>
      <w:bookmarkEnd w:id="23"/>
      <w:r>
        <w:t xml:space="preserve">    &lt;*&gt; При наличии печати.</w:t>
      </w: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3</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lastRenderedPageBreak/>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nformat"/>
        <w:jc w:val="both"/>
      </w:pPr>
      <w:bookmarkStart w:id="24" w:name="P10519"/>
      <w:bookmarkEnd w:id="24"/>
      <w:r>
        <w:t xml:space="preserve">                            АНКЕТА ОРГАНИЗАЦИИ</w:t>
      </w:r>
    </w:p>
    <w:p w:rsidR="00D50105" w:rsidRDefault="00D50105" w:rsidP="00D50105">
      <w:pPr>
        <w:pStyle w:val="ConsPlusNonformat"/>
        <w:jc w:val="both"/>
      </w:pPr>
    </w:p>
    <w:p w:rsidR="00D50105" w:rsidRDefault="00D50105" w:rsidP="00D50105">
      <w:pPr>
        <w:pStyle w:val="ConsPlusNonformat"/>
        <w:jc w:val="both"/>
      </w:pPr>
      <w:r>
        <w:t>Полное наименование _______________________________________________________</w:t>
      </w:r>
    </w:p>
    <w:p w:rsidR="00D50105" w:rsidRDefault="00D50105" w:rsidP="00D50105">
      <w:pPr>
        <w:pStyle w:val="ConsPlusNonformat"/>
        <w:jc w:val="both"/>
      </w:pPr>
      <w:r>
        <w:t>Сокращенное наименование __________________________________________________</w:t>
      </w:r>
    </w:p>
    <w:p w:rsidR="00D50105" w:rsidRDefault="00D50105" w:rsidP="00D50105">
      <w:pPr>
        <w:pStyle w:val="ConsPlusNonformat"/>
        <w:jc w:val="both"/>
      </w:pPr>
      <w:r>
        <w:t>Свидетельство о регистрации _______________________________________________</w:t>
      </w:r>
    </w:p>
    <w:p w:rsidR="00D50105" w:rsidRDefault="00D50105" w:rsidP="00D50105">
      <w:pPr>
        <w:pStyle w:val="ConsPlusNonformat"/>
        <w:jc w:val="both"/>
      </w:pPr>
      <w:r>
        <w:t>ОГРН ______________________________________________________________________</w:t>
      </w:r>
    </w:p>
    <w:p w:rsidR="00D50105" w:rsidRDefault="00D50105" w:rsidP="00D50105">
      <w:pPr>
        <w:pStyle w:val="ConsPlusNonformat"/>
        <w:jc w:val="both"/>
      </w:pPr>
      <w:r>
        <w:t>Юридический адрес _________________________________________________________</w:t>
      </w:r>
    </w:p>
    <w:p w:rsidR="00D50105" w:rsidRDefault="00D50105" w:rsidP="00D50105">
      <w:pPr>
        <w:pStyle w:val="ConsPlusNonformat"/>
        <w:jc w:val="both"/>
      </w:pPr>
      <w:r>
        <w:t>Фактическое местонахождение _______________________________________________</w:t>
      </w:r>
    </w:p>
    <w:p w:rsidR="00D50105" w:rsidRDefault="00D50105" w:rsidP="00D50105">
      <w:pPr>
        <w:pStyle w:val="ConsPlusNonformat"/>
        <w:jc w:val="both"/>
      </w:pPr>
      <w:r>
        <w:t>Телефон, факс _____________________________________________________________</w:t>
      </w:r>
    </w:p>
    <w:p w:rsidR="00D50105" w:rsidRDefault="00D50105" w:rsidP="00D50105">
      <w:pPr>
        <w:pStyle w:val="ConsPlusNonformat"/>
        <w:jc w:val="both"/>
      </w:pPr>
      <w:r>
        <w:t>Электронная почта _________________________________________________________</w:t>
      </w:r>
    </w:p>
    <w:p w:rsidR="00D50105" w:rsidRDefault="00D50105" w:rsidP="00D50105">
      <w:pPr>
        <w:pStyle w:val="ConsPlusNonformat"/>
        <w:jc w:val="both"/>
      </w:pPr>
      <w:r>
        <w:t>Банковские реквизиты ______________________________________________________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ИНН/КПП ___________________________________________________________________</w:t>
      </w:r>
    </w:p>
    <w:p w:rsidR="00D50105" w:rsidRDefault="00D50105" w:rsidP="00D50105">
      <w:pPr>
        <w:pStyle w:val="ConsPlusNonformat"/>
        <w:jc w:val="both"/>
      </w:pPr>
      <w:r>
        <w:t>ФИО руководителя __________________________________________________________</w:t>
      </w:r>
    </w:p>
    <w:p w:rsidR="00D50105" w:rsidRDefault="00D50105" w:rsidP="00D50105">
      <w:pPr>
        <w:pStyle w:val="ConsPlusNonformat"/>
        <w:jc w:val="both"/>
      </w:pPr>
      <w:r>
        <w:t>ФИО главного бухгалтера ___________________________________________________</w:t>
      </w:r>
    </w:p>
    <w:p w:rsidR="00D50105" w:rsidRDefault="00D50105" w:rsidP="00D50105">
      <w:pPr>
        <w:pStyle w:val="ConsPlusNonformat"/>
        <w:jc w:val="both"/>
      </w:pPr>
      <w:r>
        <w:t>Дата начала деятельности __________________________________________________</w:t>
      </w:r>
    </w:p>
    <w:p w:rsidR="00D50105" w:rsidRDefault="00D50105" w:rsidP="00D50105">
      <w:pPr>
        <w:pStyle w:val="ConsPlusNonformat"/>
        <w:jc w:val="both"/>
      </w:pPr>
      <w:r>
        <w:t xml:space="preserve">Основные  виды  деятельности  (в соответствии  с  </w:t>
      </w:r>
      <w:hyperlink r:id="rId13" w:history="1">
        <w:r>
          <w:rPr>
            <w:color w:val="0000FF"/>
          </w:rPr>
          <w:t>ОКВЭД</w:t>
        </w:r>
      </w:hyperlink>
      <w:r>
        <w:t xml:space="preserve"> (с указанием кода))</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proofErr w:type="gramStart"/>
      <w:r>
        <w:t>Платежи  в  бюджеты  бюджетной  системы  Российской  Федерации  - всего (за</w:t>
      </w:r>
      <w:proofErr w:type="gramEnd"/>
    </w:p>
    <w:p w:rsidR="00D50105" w:rsidRDefault="00D50105" w:rsidP="00D50105">
      <w:pPr>
        <w:pStyle w:val="ConsPlusNonformat"/>
        <w:jc w:val="both"/>
      </w:pPr>
      <w:r>
        <w:t xml:space="preserve">прошедший  год  и  отчетный  период текущего года), в том числе </w:t>
      </w:r>
      <w:proofErr w:type="gramStart"/>
      <w:r>
        <w:t>в</w:t>
      </w:r>
      <w:proofErr w:type="gramEnd"/>
      <w:r>
        <w:t xml:space="preserve"> областной</w:t>
      </w:r>
    </w:p>
    <w:p w:rsidR="00D50105" w:rsidRDefault="00D50105" w:rsidP="00D50105">
      <w:pPr>
        <w:pStyle w:val="ConsPlusNonformat"/>
        <w:jc w:val="both"/>
      </w:pPr>
      <w:r>
        <w:t>бюджет ____________________________________________________________________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Сведения  о  ранее полученной поддержке из областного или местного бюджета:</w:t>
      </w:r>
    </w:p>
    <w:p w:rsidR="00D50105" w:rsidRDefault="00D50105" w:rsidP="00D50105">
      <w:pPr>
        <w:pStyle w:val="ConsPlusNonformat"/>
        <w:jc w:val="both"/>
      </w:pPr>
      <w:r>
        <w:t>год получения, вид поддержки, сумма (рублей) ______________________________</w:t>
      </w:r>
    </w:p>
    <w:p w:rsidR="00D50105" w:rsidRDefault="00D50105" w:rsidP="00D50105">
      <w:pPr>
        <w:pStyle w:val="ConsPlusNonformat"/>
        <w:jc w:val="both"/>
      </w:pPr>
    </w:p>
    <w:p w:rsidR="00D50105" w:rsidRDefault="00D50105" w:rsidP="00D50105">
      <w:pPr>
        <w:pStyle w:val="ConsPlusNonformat"/>
        <w:jc w:val="both"/>
      </w:pPr>
      <w:r>
        <w:t xml:space="preserve">    Руководитель организации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Главный бухгалтер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М.П. </w:t>
      </w:r>
      <w:hyperlink w:anchor="P10555" w:history="1">
        <w:r>
          <w:rPr>
            <w:color w:val="0000FF"/>
          </w:rPr>
          <w:t>&lt;*&gt;</w:t>
        </w:r>
      </w:hyperlink>
    </w:p>
    <w:p w:rsidR="00D50105" w:rsidRDefault="00D50105" w:rsidP="00D50105">
      <w:pPr>
        <w:pStyle w:val="ConsPlusNonformat"/>
        <w:jc w:val="both"/>
      </w:pPr>
    </w:p>
    <w:p w:rsidR="00D50105" w:rsidRDefault="00D50105" w:rsidP="00D50105">
      <w:pPr>
        <w:pStyle w:val="ConsPlusNonformat"/>
        <w:jc w:val="both"/>
      </w:pPr>
      <w:r>
        <w:t xml:space="preserve">    "__" __________ 20__ г.</w:t>
      </w:r>
    </w:p>
    <w:p w:rsidR="00D50105" w:rsidRDefault="00D50105" w:rsidP="00D50105">
      <w:pPr>
        <w:pStyle w:val="ConsPlusNonformat"/>
        <w:jc w:val="both"/>
      </w:pPr>
      <w:r>
        <w:t xml:space="preserve">    --------------------------------</w:t>
      </w:r>
    </w:p>
    <w:p w:rsidR="00D50105" w:rsidRDefault="00D50105" w:rsidP="00D50105">
      <w:pPr>
        <w:pStyle w:val="ConsPlusNonformat"/>
        <w:jc w:val="both"/>
      </w:pPr>
      <w:bookmarkStart w:id="25" w:name="P10555"/>
      <w:bookmarkEnd w:id="25"/>
      <w:r>
        <w:t xml:space="preserve">    &lt;*&gt; При наличии печати.</w:t>
      </w: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4</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nformat"/>
        <w:jc w:val="both"/>
      </w:pPr>
      <w:bookmarkStart w:id="26" w:name="P10570"/>
      <w:bookmarkEnd w:id="26"/>
      <w:r>
        <w:t xml:space="preserve">                                  АНКЕТА</w:t>
      </w:r>
    </w:p>
    <w:p w:rsidR="00D50105" w:rsidRDefault="00D50105" w:rsidP="00D50105">
      <w:pPr>
        <w:pStyle w:val="ConsPlusNonformat"/>
        <w:jc w:val="both"/>
      </w:pPr>
      <w:r>
        <w:t xml:space="preserve">                      индивидуального предпринимателя</w:t>
      </w:r>
    </w:p>
    <w:p w:rsidR="00D50105" w:rsidRDefault="00D50105" w:rsidP="00D50105">
      <w:pPr>
        <w:pStyle w:val="ConsPlusNonformat"/>
        <w:jc w:val="both"/>
      </w:pPr>
    </w:p>
    <w:p w:rsidR="00D50105" w:rsidRDefault="00D50105" w:rsidP="00D50105">
      <w:pPr>
        <w:pStyle w:val="ConsPlusNonformat"/>
        <w:jc w:val="both"/>
      </w:pPr>
      <w:r>
        <w:t>Ф.И.О. ____________________________________________________________________</w:t>
      </w:r>
    </w:p>
    <w:p w:rsidR="00D50105" w:rsidRDefault="00D50105" w:rsidP="00D50105">
      <w:pPr>
        <w:pStyle w:val="ConsPlusNonformat"/>
        <w:jc w:val="both"/>
      </w:pPr>
      <w:r>
        <w:lastRenderedPageBreak/>
        <w:t>Юридический адрес _________________________________________________________</w:t>
      </w:r>
    </w:p>
    <w:p w:rsidR="00D50105" w:rsidRDefault="00D50105" w:rsidP="00D50105">
      <w:pPr>
        <w:pStyle w:val="ConsPlusNonformat"/>
        <w:jc w:val="both"/>
      </w:pPr>
      <w:r>
        <w:t>Адрес фактического осуществления деятельности _____________________________</w:t>
      </w:r>
    </w:p>
    <w:p w:rsidR="00D50105" w:rsidRDefault="00D50105" w:rsidP="00D50105">
      <w:pPr>
        <w:pStyle w:val="ConsPlusNonformat"/>
        <w:jc w:val="both"/>
      </w:pPr>
      <w:r>
        <w:t>Телефон, факс _____________________________________________________________</w:t>
      </w:r>
    </w:p>
    <w:p w:rsidR="00D50105" w:rsidRDefault="00D50105" w:rsidP="00D50105">
      <w:pPr>
        <w:pStyle w:val="ConsPlusNonformat"/>
        <w:jc w:val="both"/>
      </w:pPr>
      <w:r>
        <w:t>Электронная почта _________________________________________________________</w:t>
      </w:r>
    </w:p>
    <w:p w:rsidR="00D50105" w:rsidRDefault="00D50105" w:rsidP="00D50105">
      <w:pPr>
        <w:pStyle w:val="ConsPlusNonformat"/>
        <w:jc w:val="both"/>
      </w:pPr>
      <w:proofErr w:type="gramStart"/>
      <w:r>
        <w:t>Данные  документа,  удостоверяющего  личность  (серия,  номер,  кем и когда</w:t>
      </w:r>
      <w:proofErr w:type="gramEnd"/>
    </w:p>
    <w:p w:rsidR="00D50105" w:rsidRDefault="00D50105" w:rsidP="00D50105">
      <w:pPr>
        <w:pStyle w:val="ConsPlusNonformat"/>
        <w:jc w:val="both"/>
      </w:pPr>
      <w:r>
        <w:t>выдан) ____________________________________________________________________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Банковские реквизиты ______________________________________________________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ИНН _______________________________________________________________________</w:t>
      </w:r>
    </w:p>
    <w:p w:rsidR="00D50105" w:rsidRDefault="00D50105" w:rsidP="00D50105">
      <w:pPr>
        <w:pStyle w:val="ConsPlusNonformat"/>
        <w:jc w:val="both"/>
      </w:pPr>
      <w:r>
        <w:t>Свидетельство о регистрации _______________________________________________</w:t>
      </w:r>
    </w:p>
    <w:p w:rsidR="00D50105" w:rsidRDefault="00D50105" w:rsidP="00D50105">
      <w:pPr>
        <w:pStyle w:val="ConsPlusNonformat"/>
        <w:jc w:val="both"/>
      </w:pPr>
      <w:r>
        <w:t>ОГРН ______________________________________________________________________</w:t>
      </w:r>
    </w:p>
    <w:p w:rsidR="00D50105" w:rsidRDefault="00D50105" w:rsidP="00D50105">
      <w:pPr>
        <w:pStyle w:val="ConsPlusNonformat"/>
        <w:jc w:val="both"/>
      </w:pPr>
      <w:r>
        <w:t>Дата начала деятельности __________________________________________________</w:t>
      </w:r>
    </w:p>
    <w:p w:rsidR="00D50105" w:rsidRDefault="00D50105" w:rsidP="00D50105">
      <w:pPr>
        <w:pStyle w:val="ConsPlusNonformat"/>
        <w:jc w:val="both"/>
      </w:pPr>
      <w:r>
        <w:t xml:space="preserve">Основные  виды  деятельности  (в соответствии  с  </w:t>
      </w:r>
      <w:hyperlink r:id="rId14" w:history="1">
        <w:r>
          <w:rPr>
            <w:color w:val="0000FF"/>
          </w:rPr>
          <w:t>ОКВЭД</w:t>
        </w:r>
      </w:hyperlink>
      <w:r>
        <w:t xml:space="preserve"> (с указанием кода))</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Основные виды производимой продукции 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proofErr w:type="gramStart"/>
      <w:r>
        <w:t>Платежи  в  бюджеты  бюджетной  системы  Российской  Федерации  - всего (за</w:t>
      </w:r>
      <w:proofErr w:type="gramEnd"/>
    </w:p>
    <w:p w:rsidR="00D50105" w:rsidRDefault="00D50105" w:rsidP="00D50105">
      <w:pPr>
        <w:pStyle w:val="ConsPlusNonformat"/>
        <w:jc w:val="both"/>
      </w:pPr>
      <w:r>
        <w:t xml:space="preserve">прошедший  год  и  отчетный  период текущего года), в том числе </w:t>
      </w:r>
      <w:proofErr w:type="gramStart"/>
      <w:r>
        <w:t>в</w:t>
      </w:r>
      <w:proofErr w:type="gramEnd"/>
      <w:r>
        <w:t xml:space="preserve"> областной</w:t>
      </w:r>
    </w:p>
    <w:p w:rsidR="00D50105" w:rsidRDefault="00D50105" w:rsidP="00D50105">
      <w:pPr>
        <w:pStyle w:val="ConsPlusNonformat"/>
        <w:jc w:val="both"/>
      </w:pPr>
      <w:r>
        <w:t>бюджет ____________________________________________________________________</w:t>
      </w:r>
    </w:p>
    <w:p w:rsidR="00D50105" w:rsidRDefault="00D50105" w:rsidP="00D50105">
      <w:pPr>
        <w:pStyle w:val="ConsPlusNonformat"/>
        <w:jc w:val="both"/>
      </w:pPr>
      <w:r>
        <w:t>___________________________________________________________________________</w:t>
      </w:r>
    </w:p>
    <w:p w:rsidR="00D50105" w:rsidRDefault="00D50105" w:rsidP="00D50105">
      <w:pPr>
        <w:pStyle w:val="ConsPlusNonformat"/>
        <w:jc w:val="both"/>
      </w:pPr>
      <w:r>
        <w:t>Сведения  о  ранее полученной поддержке из областного или местного бюджета:</w:t>
      </w:r>
    </w:p>
    <w:p w:rsidR="00D50105" w:rsidRDefault="00D50105" w:rsidP="00D50105">
      <w:pPr>
        <w:pStyle w:val="ConsPlusNonformat"/>
        <w:jc w:val="both"/>
      </w:pPr>
      <w:r>
        <w:t>год получения, вид поддержки, сумма (рублей) ______________________________</w:t>
      </w:r>
    </w:p>
    <w:p w:rsidR="00D50105" w:rsidRDefault="00D50105" w:rsidP="00D50105">
      <w:pPr>
        <w:pStyle w:val="ConsPlusNonformat"/>
        <w:jc w:val="both"/>
      </w:pPr>
    </w:p>
    <w:p w:rsidR="00D50105" w:rsidRDefault="00D50105" w:rsidP="00D50105">
      <w:pPr>
        <w:pStyle w:val="ConsPlusNonformat"/>
        <w:jc w:val="both"/>
      </w:pPr>
      <w:r>
        <w:t xml:space="preserve">    Индивидуальный предприниматель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М.П. </w:t>
      </w:r>
      <w:hyperlink w:anchor="P10605" w:history="1">
        <w:r>
          <w:rPr>
            <w:color w:val="0000FF"/>
          </w:rPr>
          <w:t>&lt;*&gt;</w:t>
        </w:r>
      </w:hyperlink>
    </w:p>
    <w:p w:rsidR="00D50105" w:rsidRDefault="00D50105" w:rsidP="00D50105">
      <w:pPr>
        <w:pStyle w:val="ConsPlusNonformat"/>
        <w:jc w:val="both"/>
      </w:pPr>
    </w:p>
    <w:p w:rsidR="00D50105" w:rsidRDefault="00D50105" w:rsidP="00D50105">
      <w:pPr>
        <w:pStyle w:val="ConsPlusNonformat"/>
        <w:jc w:val="both"/>
      </w:pPr>
      <w:r>
        <w:t xml:space="preserve">    "__" __________ 20__ г.</w:t>
      </w:r>
    </w:p>
    <w:p w:rsidR="00D50105" w:rsidRDefault="00D50105" w:rsidP="00D50105">
      <w:pPr>
        <w:pStyle w:val="ConsPlusNonformat"/>
        <w:jc w:val="both"/>
      </w:pPr>
      <w:r>
        <w:t xml:space="preserve">    --------------------------------</w:t>
      </w:r>
    </w:p>
    <w:p w:rsidR="00D50105" w:rsidRDefault="00D50105" w:rsidP="00D50105">
      <w:pPr>
        <w:pStyle w:val="ConsPlusNonformat"/>
        <w:jc w:val="both"/>
      </w:pPr>
      <w:bookmarkStart w:id="27" w:name="P10605"/>
      <w:bookmarkEnd w:id="27"/>
      <w:r>
        <w:t xml:space="preserve">    &lt;*&gt; При наличии печати.</w:t>
      </w:r>
    </w:p>
    <w:p w:rsidR="00D50105" w:rsidRDefault="00D50105" w:rsidP="00D50105">
      <w:pPr>
        <w:sectPr w:rsidR="00D50105">
          <w:pgSz w:w="11905" w:h="16838"/>
          <w:pgMar w:top="1134" w:right="850" w:bottom="1134" w:left="1701" w:header="0" w:footer="0" w:gutter="0"/>
          <w:cols w:space="720"/>
        </w:sectPr>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5</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rmal"/>
        <w:jc w:val="center"/>
      </w:pPr>
      <w:bookmarkStart w:id="28" w:name="P10620"/>
      <w:bookmarkEnd w:id="28"/>
      <w:r>
        <w:t>ФОРМА</w:t>
      </w:r>
    </w:p>
    <w:p w:rsidR="00D50105" w:rsidRDefault="00D50105" w:rsidP="00D50105">
      <w:pPr>
        <w:pStyle w:val="ConsPlusNormal"/>
        <w:jc w:val="center"/>
      </w:pPr>
      <w:r>
        <w:t>технико-экономического обоснования проекта</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D50105" w:rsidTr="006C3103">
        <w:tc>
          <w:tcPr>
            <w:tcW w:w="3515" w:type="dxa"/>
            <w:tcBorders>
              <w:top w:val="single" w:sz="4" w:space="0" w:color="auto"/>
              <w:bottom w:val="single" w:sz="4" w:space="0" w:color="auto"/>
            </w:tcBorders>
          </w:tcPr>
          <w:p w:rsidR="00D50105" w:rsidRDefault="00D50105" w:rsidP="006C3103">
            <w:pPr>
              <w:pStyle w:val="ConsPlusNormal"/>
            </w:pPr>
            <w:r>
              <w:t>Наименование субъекта малого и среднего предпринимательства</w:t>
            </w:r>
          </w:p>
        </w:tc>
        <w:tc>
          <w:tcPr>
            <w:tcW w:w="6123" w:type="dxa"/>
            <w:tcBorders>
              <w:top w:val="single" w:sz="4" w:space="0" w:color="auto"/>
              <w:bottom w:val="single" w:sz="4" w:space="0" w:color="auto"/>
            </w:tcBorders>
          </w:tcPr>
          <w:p w:rsidR="00D50105" w:rsidRDefault="00D50105" w:rsidP="006C3103">
            <w:pPr>
              <w:pStyle w:val="ConsPlusNormal"/>
            </w:pPr>
          </w:p>
        </w:tc>
      </w:tr>
      <w:tr w:rsidR="00D50105" w:rsidTr="006C3103">
        <w:tc>
          <w:tcPr>
            <w:tcW w:w="3515" w:type="dxa"/>
            <w:tcBorders>
              <w:top w:val="single" w:sz="4" w:space="0" w:color="auto"/>
              <w:bottom w:val="single" w:sz="4" w:space="0" w:color="auto"/>
            </w:tcBorders>
          </w:tcPr>
          <w:p w:rsidR="00D50105" w:rsidRDefault="00D50105" w:rsidP="006C3103">
            <w:pPr>
              <w:pStyle w:val="ConsPlusNormal"/>
            </w:pPr>
            <w:r>
              <w:t>Местонахождение (</w:t>
            </w:r>
            <w:proofErr w:type="spellStart"/>
            <w:r>
              <w:t>юрид</w:t>
            </w:r>
            <w:proofErr w:type="spellEnd"/>
            <w:r>
              <w:t>./факт.)</w:t>
            </w:r>
          </w:p>
        </w:tc>
        <w:tc>
          <w:tcPr>
            <w:tcW w:w="6123" w:type="dxa"/>
            <w:tcBorders>
              <w:top w:val="single" w:sz="4" w:space="0" w:color="auto"/>
              <w:bottom w:val="single" w:sz="4" w:space="0" w:color="auto"/>
            </w:tcBorders>
          </w:tcPr>
          <w:p w:rsidR="00D50105" w:rsidRDefault="00D50105" w:rsidP="006C3103">
            <w:pPr>
              <w:pStyle w:val="ConsPlusNormal"/>
            </w:pPr>
          </w:p>
        </w:tc>
      </w:tr>
      <w:tr w:rsidR="00D50105" w:rsidTr="006C3103">
        <w:tc>
          <w:tcPr>
            <w:tcW w:w="3515" w:type="dxa"/>
            <w:vMerge w:val="restart"/>
            <w:tcBorders>
              <w:top w:val="single" w:sz="4" w:space="0" w:color="auto"/>
              <w:bottom w:val="single" w:sz="4" w:space="0" w:color="auto"/>
            </w:tcBorders>
          </w:tcPr>
          <w:p w:rsidR="00D50105" w:rsidRDefault="00D50105" w:rsidP="006C3103">
            <w:pPr>
              <w:pStyle w:val="ConsPlusNormal"/>
            </w:pPr>
            <w:r>
              <w:t>Краткое описание деятельности субъекта малого и среднего предпринимательства (не более 200 слов)</w:t>
            </w:r>
          </w:p>
        </w:tc>
        <w:tc>
          <w:tcPr>
            <w:tcW w:w="6123" w:type="dxa"/>
            <w:tcBorders>
              <w:top w:val="single" w:sz="4" w:space="0" w:color="auto"/>
              <w:bottom w:val="nil"/>
            </w:tcBorders>
          </w:tcPr>
          <w:p w:rsidR="00D50105" w:rsidRDefault="00D50105" w:rsidP="006C3103">
            <w:pPr>
              <w:pStyle w:val="ConsPlusNormal"/>
            </w:pPr>
            <w:r>
              <w:t>Краткое описание деятельности субъекта малого и среднего предпринимательства;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наличие собственных основных средств для реализации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наличие технической возможности реализации проекта (</w:t>
            </w:r>
            <w:proofErr w:type="spellStart"/>
            <w:r>
              <w:t>техприсоединения</w:t>
            </w:r>
            <w:proofErr w:type="spellEnd"/>
            <w:r>
              <w:t>, наличие требуемой мощности);</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наличие персонала;</w:t>
            </w:r>
          </w:p>
        </w:tc>
      </w:tr>
      <w:tr w:rsidR="00D50105" w:rsidTr="006C3103">
        <w:tc>
          <w:tcPr>
            <w:tcW w:w="3515" w:type="dxa"/>
            <w:vMerge/>
            <w:tcBorders>
              <w:top w:val="single" w:sz="4" w:space="0" w:color="auto"/>
              <w:bottom w:val="single" w:sz="4" w:space="0" w:color="auto"/>
            </w:tcBorders>
          </w:tcPr>
          <w:p w:rsidR="00D50105" w:rsidRDefault="00D50105" w:rsidP="006C3103"/>
        </w:tc>
        <w:tc>
          <w:tcPr>
            <w:tcW w:w="6123" w:type="dxa"/>
            <w:tcBorders>
              <w:top w:val="nil"/>
              <w:bottom w:val="single" w:sz="4" w:space="0" w:color="auto"/>
            </w:tcBorders>
          </w:tcPr>
          <w:p w:rsidR="00D50105" w:rsidRDefault="00D50105" w:rsidP="006C3103">
            <w:pPr>
              <w:pStyle w:val="ConsPlusNormal"/>
            </w:pPr>
            <w:r>
              <w:t>сумма налоговых отчислений в бюджеты бюджетной системы Российской Федерации за предшествующий календарный год</w:t>
            </w:r>
          </w:p>
        </w:tc>
      </w:tr>
      <w:tr w:rsidR="00D50105" w:rsidTr="006C3103">
        <w:tc>
          <w:tcPr>
            <w:tcW w:w="3515" w:type="dxa"/>
            <w:tcBorders>
              <w:top w:val="single" w:sz="4" w:space="0" w:color="auto"/>
              <w:bottom w:val="single" w:sz="4" w:space="0" w:color="auto"/>
            </w:tcBorders>
          </w:tcPr>
          <w:p w:rsidR="00D50105" w:rsidRDefault="00D50105" w:rsidP="006C3103">
            <w:pPr>
              <w:pStyle w:val="ConsPlusNormal"/>
            </w:pPr>
            <w:r>
              <w:lastRenderedPageBreak/>
              <w:t>Руководитель проекта</w:t>
            </w:r>
          </w:p>
        </w:tc>
        <w:tc>
          <w:tcPr>
            <w:tcW w:w="6123" w:type="dxa"/>
            <w:tcBorders>
              <w:top w:val="single" w:sz="4" w:space="0" w:color="auto"/>
              <w:bottom w:val="single" w:sz="4" w:space="0" w:color="auto"/>
            </w:tcBorders>
          </w:tcPr>
          <w:p w:rsidR="00D50105" w:rsidRDefault="00D50105" w:rsidP="006C3103">
            <w:pPr>
              <w:pStyle w:val="ConsPlusNormal"/>
            </w:pPr>
          </w:p>
        </w:tc>
      </w:tr>
      <w:tr w:rsidR="00D50105" w:rsidTr="006C3103">
        <w:tc>
          <w:tcPr>
            <w:tcW w:w="3515" w:type="dxa"/>
            <w:tcBorders>
              <w:top w:val="single" w:sz="4" w:space="0" w:color="auto"/>
              <w:bottom w:val="single" w:sz="4" w:space="0" w:color="auto"/>
            </w:tcBorders>
          </w:tcPr>
          <w:p w:rsidR="00D50105" w:rsidRDefault="00D50105" w:rsidP="006C3103">
            <w:pPr>
              <w:pStyle w:val="ConsPlusNormal"/>
            </w:pPr>
            <w:r>
              <w:t>Наименование проекта</w:t>
            </w:r>
          </w:p>
        </w:tc>
        <w:tc>
          <w:tcPr>
            <w:tcW w:w="6123" w:type="dxa"/>
            <w:tcBorders>
              <w:top w:val="single" w:sz="4" w:space="0" w:color="auto"/>
              <w:bottom w:val="single" w:sz="4" w:space="0" w:color="auto"/>
            </w:tcBorders>
          </w:tcPr>
          <w:p w:rsidR="00D50105" w:rsidRDefault="00D50105" w:rsidP="006C3103">
            <w:pPr>
              <w:pStyle w:val="ConsPlusNormal"/>
            </w:pPr>
          </w:p>
        </w:tc>
      </w:tr>
      <w:tr w:rsidR="00D50105" w:rsidTr="006C3103">
        <w:tc>
          <w:tcPr>
            <w:tcW w:w="3515" w:type="dxa"/>
            <w:vMerge w:val="restart"/>
            <w:tcBorders>
              <w:top w:val="single" w:sz="4" w:space="0" w:color="auto"/>
              <w:bottom w:val="single" w:sz="4" w:space="0" w:color="auto"/>
            </w:tcBorders>
          </w:tcPr>
          <w:p w:rsidR="00D50105" w:rsidRDefault="00D50105" w:rsidP="006C3103">
            <w:pPr>
              <w:pStyle w:val="ConsPlusNormal"/>
            </w:pPr>
            <w:r>
              <w:t>Краткое описание проекта (не более 200 слов)</w:t>
            </w:r>
          </w:p>
        </w:tc>
        <w:tc>
          <w:tcPr>
            <w:tcW w:w="6123" w:type="dxa"/>
            <w:tcBorders>
              <w:top w:val="single" w:sz="4" w:space="0" w:color="auto"/>
              <w:bottom w:val="nil"/>
            </w:tcBorders>
          </w:tcPr>
          <w:p w:rsidR="00D50105" w:rsidRDefault="00D50105" w:rsidP="006C3103">
            <w:pPr>
              <w:pStyle w:val="ConsPlusNormal"/>
            </w:pPr>
            <w:r>
              <w:t>Что производится;</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какое сырье и оборудование используется (с указанием технических и стоимостных характеристик);</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поставщики сырья и оборудования;</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планируемые покупатели продукции;</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необходимость сертификации производства и продукции;</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конкретное применение результатов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перспективы использования;</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копии технической документации приобретаемого оборудования: паспорт оборудования, технические характеристики и прочие документы (представляются по желанию заявителя);</w:t>
            </w:r>
          </w:p>
        </w:tc>
      </w:tr>
      <w:tr w:rsidR="00D50105" w:rsidTr="006C3103">
        <w:tc>
          <w:tcPr>
            <w:tcW w:w="3515" w:type="dxa"/>
            <w:vMerge/>
            <w:tcBorders>
              <w:top w:val="single" w:sz="4" w:space="0" w:color="auto"/>
              <w:bottom w:val="single" w:sz="4" w:space="0" w:color="auto"/>
            </w:tcBorders>
          </w:tcPr>
          <w:p w:rsidR="00D50105" w:rsidRDefault="00D50105" w:rsidP="006C3103"/>
        </w:tc>
        <w:tc>
          <w:tcPr>
            <w:tcW w:w="6123" w:type="dxa"/>
            <w:tcBorders>
              <w:top w:val="nil"/>
              <w:bottom w:val="single" w:sz="4" w:space="0" w:color="auto"/>
            </w:tcBorders>
          </w:tcPr>
          <w:p w:rsidR="00D50105" w:rsidRDefault="00D50105" w:rsidP="006C3103">
            <w:pPr>
              <w:pStyle w:val="ConsPlusNormal"/>
            </w:pPr>
            <w:r>
              <w:t>фотографии оборудования (представляются по желанию заявителя)</w:t>
            </w:r>
          </w:p>
        </w:tc>
      </w:tr>
      <w:tr w:rsidR="00D50105" w:rsidTr="006C3103">
        <w:tc>
          <w:tcPr>
            <w:tcW w:w="3515" w:type="dxa"/>
            <w:vMerge w:val="restart"/>
            <w:tcBorders>
              <w:top w:val="single" w:sz="4" w:space="0" w:color="auto"/>
              <w:bottom w:val="single" w:sz="4" w:space="0" w:color="auto"/>
            </w:tcBorders>
          </w:tcPr>
          <w:p w:rsidR="00D50105" w:rsidRDefault="00D50105" w:rsidP="006C3103">
            <w:pPr>
              <w:pStyle w:val="ConsPlusNormal"/>
            </w:pPr>
            <w:r>
              <w:t>Планируемый результат реализации проекта</w:t>
            </w:r>
          </w:p>
        </w:tc>
        <w:tc>
          <w:tcPr>
            <w:tcW w:w="6123" w:type="dxa"/>
            <w:tcBorders>
              <w:top w:val="single" w:sz="4" w:space="0" w:color="auto"/>
              <w:bottom w:val="nil"/>
            </w:tcBorders>
          </w:tcPr>
          <w:p w:rsidR="00D50105" w:rsidRDefault="00D50105" w:rsidP="006C3103">
            <w:pPr>
              <w:pStyle w:val="ConsPlusNormal"/>
            </w:pPr>
            <w:r>
              <w:t>Срок реализации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срок окупаемости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финансовый план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планируемый объем выпуска продукции (по годам в период реализации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цена и себестоимость продукции;</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выручка от реализации (без НДС);</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рентабельность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рентабельность активов;</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количество создаваемых рабочих мест в ходе реализации проекта;</w:t>
            </w:r>
          </w:p>
        </w:tc>
      </w:tr>
      <w:tr w:rsidR="00D50105" w:rsidTr="006C3103">
        <w:tblPrEx>
          <w:tblBorders>
            <w:insideH w:val="none" w:sz="0" w:space="0" w:color="auto"/>
          </w:tblBorders>
        </w:tblPrEx>
        <w:tc>
          <w:tcPr>
            <w:tcW w:w="3515" w:type="dxa"/>
            <w:vMerge/>
            <w:tcBorders>
              <w:top w:val="single" w:sz="4" w:space="0" w:color="auto"/>
              <w:bottom w:val="single" w:sz="4" w:space="0" w:color="auto"/>
            </w:tcBorders>
          </w:tcPr>
          <w:p w:rsidR="00D50105" w:rsidRDefault="00D50105" w:rsidP="006C3103"/>
        </w:tc>
        <w:tc>
          <w:tcPr>
            <w:tcW w:w="6123" w:type="dxa"/>
            <w:tcBorders>
              <w:top w:val="nil"/>
              <w:bottom w:val="nil"/>
            </w:tcBorders>
          </w:tcPr>
          <w:p w:rsidR="00D50105" w:rsidRDefault="00D50105" w:rsidP="006C3103">
            <w:pPr>
              <w:pStyle w:val="ConsPlusNormal"/>
            </w:pPr>
            <w:r>
              <w:t>расходы на оплату труда на создаваемые рабочие места;</w:t>
            </w:r>
          </w:p>
        </w:tc>
      </w:tr>
      <w:tr w:rsidR="00D50105" w:rsidTr="006C3103">
        <w:tc>
          <w:tcPr>
            <w:tcW w:w="3515" w:type="dxa"/>
            <w:vMerge/>
            <w:tcBorders>
              <w:top w:val="single" w:sz="4" w:space="0" w:color="auto"/>
              <w:bottom w:val="single" w:sz="4" w:space="0" w:color="auto"/>
            </w:tcBorders>
          </w:tcPr>
          <w:p w:rsidR="00D50105" w:rsidRDefault="00D50105" w:rsidP="006C3103"/>
        </w:tc>
        <w:tc>
          <w:tcPr>
            <w:tcW w:w="6123" w:type="dxa"/>
            <w:tcBorders>
              <w:top w:val="nil"/>
              <w:bottom w:val="single" w:sz="4" w:space="0" w:color="auto"/>
            </w:tcBorders>
          </w:tcPr>
          <w:p w:rsidR="00D50105" w:rsidRDefault="00D50105" w:rsidP="006C3103">
            <w:pPr>
              <w:pStyle w:val="ConsPlusNormal"/>
            </w:pPr>
            <w:r>
              <w:t>размер налоговых отчислений (за каждый календарный год реализации проекта)</w:t>
            </w:r>
          </w:p>
        </w:tc>
      </w:tr>
      <w:tr w:rsidR="00D50105" w:rsidTr="006C3103">
        <w:tc>
          <w:tcPr>
            <w:tcW w:w="3515" w:type="dxa"/>
            <w:tcBorders>
              <w:top w:val="single" w:sz="4" w:space="0" w:color="auto"/>
              <w:bottom w:val="single" w:sz="4" w:space="0" w:color="auto"/>
            </w:tcBorders>
          </w:tcPr>
          <w:p w:rsidR="00D50105" w:rsidRDefault="00D50105" w:rsidP="006C3103">
            <w:pPr>
              <w:pStyle w:val="ConsPlusNormal"/>
            </w:pPr>
            <w:r>
              <w:t>Полная стоимость проекта</w:t>
            </w:r>
          </w:p>
        </w:tc>
        <w:tc>
          <w:tcPr>
            <w:tcW w:w="6123" w:type="dxa"/>
            <w:tcBorders>
              <w:top w:val="single" w:sz="4" w:space="0" w:color="auto"/>
              <w:bottom w:val="single" w:sz="4" w:space="0" w:color="auto"/>
            </w:tcBorders>
          </w:tcPr>
          <w:p w:rsidR="00D50105" w:rsidRDefault="00D50105" w:rsidP="006C3103">
            <w:pPr>
              <w:pStyle w:val="ConsPlusNormal"/>
            </w:pPr>
          </w:p>
        </w:tc>
      </w:tr>
      <w:tr w:rsidR="00D50105" w:rsidTr="006C3103">
        <w:tc>
          <w:tcPr>
            <w:tcW w:w="3515" w:type="dxa"/>
            <w:tcBorders>
              <w:top w:val="single" w:sz="4" w:space="0" w:color="auto"/>
              <w:bottom w:val="single" w:sz="4" w:space="0" w:color="auto"/>
            </w:tcBorders>
          </w:tcPr>
          <w:p w:rsidR="00D50105" w:rsidRDefault="00D50105" w:rsidP="006C3103">
            <w:pPr>
              <w:pStyle w:val="ConsPlusNormal"/>
            </w:pPr>
            <w:r>
              <w:t>Источники финансирования</w:t>
            </w:r>
          </w:p>
        </w:tc>
        <w:tc>
          <w:tcPr>
            <w:tcW w:w="6123" w:type="dxa"/>
            <w:tcBorders>
              <w:top w:val="single" w:sz="4" w:space="0" w:color="auto"/>
              <w:bottom w:val="single" w:sz="4" w:space="0" w:color="auto"/>
            </w:tcBorders>
          </w:tcPr>
          <w:p w:rsidR="00D50105" w:rsidRDefault="00D50105" w:rsidP="006C3103">
            <w:pPr>
              <w:pStyle w:val="ConsPlusNormal"/>
            </w:pPr>
            <w:r>
              <w:t>Указать источники финансирования</w:t>
            </w:r>
          </w:p>
        </w:tc>
      </w:tr>
    </w:tbl>
    <w:p w:rsidR="00D50105" w:rsidRDefault="00D50105" w:rsidP="00D50105">
      <w:pPr>
        <w:pStyle w:val="ConsPlusNormal"/>
        <w:jc w:val="both"/>
      </w:pPr>
    </w:p>
    <w:p w:rsidR="00D50105" w:rsidRDefault="00D50105" w:rsidP="00D50105">
      <w:pPr>
        <w:pStyle w:val="ConsPlusNormal"/>
        <w:jc w:val="center"/>
      </w:pPr>
      <w:r>
        <w:t>Финансовый план проекта</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7"/>
        <w:gridCol w:w="907"/>
        <w:gridCol w:w="907"/>
        <w:gridCol w:w="907"/>
      </w:tblGrid>
      <w:tr w:rsidR="00D50105" w:rsidTr="006C3103">
        <w:tc>
          <w:tcPr>
            <w:tcW w:w="6009" w:type="dxa"/>
            <w:vMerge w:val="restart"/>
          </w:tcPr>
          <w:p w:rsidR="00D50105" w:rsidRDefault="00D50105" w:rsidP="006C3103">
            <w:pPr>
              <w:pStyle w:val="ConsPlusNormal"/>
              <w:jc w:val="center"/>
            </w:pPr>
            <w:r>
              <w:t>Наименование статьи расходов (доходов)</w:t>
            </w:r>
          </w:p>
        </w:tc>
        <w:tc>
          <w:tcPr>
            <w:tcW w:w="3628" w:type="dxa"/>
            <w:gridSpan w:val="4"/>
          </w:tcPr>
          <w:p w:rsidR="00D50105" w:rsidRDefault="00D50105" w:rsidP="006C3103">
            <w:pPr>
              <w:pStyle w:val="ConsPlusNormal"/>
              <w:jc w:val="center"/>
            </w:pPr>
            <w:r>
              <w:t>Порядковый номер периода реализации проекта (квартал)</w:t>
            </w:r>
          </w:p>
        </w:tc>
      </w:tr>
      <w:tr w:rsidR="00D50105" w:rsidTr="006C3103">
        <w:tc>
          <w:tcPr>
            <w:tcW w:w="6009" w:type="dxa"/>
            <w:vMerge/>
          </w:tcPr>
          <w:p w:rsidR="00D50105" w:rsidRDefault="00D50105" w:rsidP="006C3103"/>
        </w:tc>
        <w:tc>
          <w:tcPr>
            <w:tcW w:w="907" w:type="dxa"/>
          </w:tcPr>
          <w:p w:rsidR="00D50105" w:rsidRDefault="00D50105" w:rsidP="006C3103">
            <w:pPr>
              <w:pStyle w:val="ConsPlusNormal"/>
              <w:jc w:val="center"/>
            </w:pPr>
            <w:r>
              <w:t>1</w:t>
            </w:r>
          </w:p>
        </w:tc>
        <w:tc>
          <w:tcPr>
            <w:tcW w:w="907" w:type="dxa"/>
          </w:tcPr>
          <w:p w:rsidR="00D50105" w:rsidRDefault="00D50105" w:rsidP="006C3103">
            <w:pPr>
              <w:pStyle w:val="ConsPlusNormal"/>
              <w:jc w:val="center"/>
            </w:pPr>
            <w:r>
              <w:t>2</w:t>
            </w:r>
          </w:p>
        </w:tc>
        <w:tc>
          <w:tcPr>
            <w:tcW w:w="907" w:type="dxa"/>
          </w:tcPr>
          <w:p w:rsidR="00D50105" w:rsidRDefault="00D50105" w:rsidP="006C3103">
            <w:pPr>
              <w:pStyle w:val="ConsPlusNormal"/>
              <w:jc w:val="center"/>
            </w:pPr>
            <w:r>
              <w:t>....</w:t>
            </w: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1. Выручка (доходы), руб.</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bookmarkStart w:id="29" w:name="P10677"/>
            <w:bookmarkEnd w:id="29"/>
            <w:r>
              <w:t>2. Расходы на приобретение активов, руб.</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bookmarkStart w:id="30" w:name="P10682"/>
            <w:bookmarkEnd w:id="30"/>
            <w:r>
              <w:t>3. Прибыль, руб.</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4. Рентабельность активов, % (</w:t>
            </w:r>
            <w:hyperlink w:anchor="P10682" w:history="1">
              <w:r>
                <w:rPr>
                  <w:color w:val="0000FF"/>
                </w:rPr>
                <w:t>стр. 3</w:t>
              </w:r>
            </w:hyperlink>
            <w:r>
              <w:t xml:space="preserve"> / </w:t>
            </w:r>
            <w:hyperlink w:anchor="P10677" w:history="1">
              <w:r>
                <w:rPr>
                  <w:color w:val="0000FF"/>
                </w:rPr>
                <w:t>стр. 2</w:t>
              </w:r>
            </w:hyperlink>
            <w:r>
              <w:t>) x 100)</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 xml:space="preserve">5. Налоги, уплачиваемые в бюджеты бюджетной системы Российской Федерации, руб., в том числе </w:t>
            </w:r>
            <w:hyperlink w:anchor="P10731" w:history="1">
              <w:r>
                <w:rPr>
                  <w:color w:val="0000FF"/>
                </w:rPr>
                <w:t>&lt;*&gt;</w:t>
              </w:r>
            </w:hyperlink>
            <w:r>
              <w:t>:</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lastRenderedPageBreak/>
              <w:t>1)</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2)</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6. Заработная плата, руб.</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7. Начисления на заработную плату, руб.</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r w:rsidR="00D50105" w:rsidTr="006C3103">
        <w:tc>
          <w:tcPr>
            <w:tcW w:w="6009" w:type="dxa"/>
          </w:tcPr>
          <w:p w:rsidR="00D50105" w:rsidRDefault="00D50105" w:rsidP="006C3103">
            <w:pPr>
              <w:pStyle w:val="ConsPlusNormal"/>
            </w:pPr>
            <w:r>
              <w:t>8. Сумма налогов нарастающим итогом, руб.</w:t>
            </w: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c>
          <w:tcPr>
            <w:tcW w:w="907" w:type="dxa"/>
          </w:tcPr>
          <w:p w:rsidR="00D50105" w:rsidRDefault="00D50105" w:rsidP="006C3103">
            <w:pPr>
              <w:pStyle w:val="ConsPlusNormal"/>
            </w:pPr>
          </w:p>
        </w:tc>
      </w:tr>
    </w:tbl>
    <w:p w:rsidR="00D50105" w:rsidRDefault="00D50105" w:rsidP="00D50105">
      <w:pPr>
        <w:pStyle w:val="ConsPlusNormal"/>
        <w:jc w:val="both"/>
      </w:pPr>
    </w:p>
    <w:p w:rsidR="00D50105" w:rsidRDefault="00D50105" w:rsidP="00D50105">
      <w:pPr>
        <w:pStyle w:val="ConsPlusNonformat"/>
        <w:jc w:val="both"/>
      </w:pPr>
      <w:r>
        <w:t xml:space="preserve">    Руководитель проекта _____________ _____________ ______________________</w:t>
      </w:r>
    </w:p>
    <w:p w:rsidR="00D50105" w:rsidRDefault="00D50105" w:rsidP="00D50105">
      <w:pPr>
        <w:pStyle w:val="ConsPlusNonformat"/>
        <w:jc w:val="both"/>
      </w:pPr>
      <w:r>
        <w:t xml:space="preserve">                          (должность)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М.П. </w:t>
      </w:r>
      <w:hyperlink w:anchor="P10732" w:history="1">
        <w:r>
          <w:rPr>
            <w:color w:val="0000FF"/>
          </w:rPr>
          <w:t>&lt;**&gt;</w:t>
        </w:r>
      </w:hyperlink>
    </w:p>
    <w:p w:rsidR="00D50105" w:rsidRDefault="00D50105" w:rsidP="00D50105">
      <w:pPr>
        <w:pStyle w:val="ConsPlusNonformat"/>
        <w:jc w:val="both"/>
      </w:pPr>
    </w:p>
    <w:p w:rsidR="00D50105" w:rsidRDefault="00D50105" w:rsidP="00D50105">
      <w:pPr>
        <w:pStyle w:val="ConsPlusNonformat"/>
        <w:jc w:val="both"/>
      </w:pPr>
      <w:r>
        <w:t xml:space="preserve">    "__" __________ 20__ г.</w:t>
      </w:r>
    </w:p>
    <w:p w:rsidR="00D50105" w:rsidRDefault="00D50105" w:rsidP="00D50105">
      <w:pPr>
        <w:pStyle w:val="ConsPlusNonformat"/>
        <w:jc w:val="both"/>
      </w:pPr>
    </w:p>
    <w:p w:rsidR="00D50105" w:rsidRDefault="00D50105" w:rsidP="00D50105">
      <w:pPr>
        <w:pStyle w:val="ConsPlusNonformat"/>
        <w:jc w:val="both"/>
      </w:pPr>
      <w:r>
        <w:t xml:space="preserve">    --------------------------------</w:t>
      </w:r>
    </w:p>
    <w:p w:rsidR="00D50105" w:rsidRDefault="00D50105" w:rsidP="00D50105">
      <w:pPr>
        <w:pStyle w:val="ConsPlusNonformat"/>
        <w:jc w:val="both"/>
      </w:pPr>
      <w:bookmarkStart w:id="31" w:name="P10731"/>
      <w:bookmarkEnd w:id="31"/>
      <w:r>
        <w:t xml:space="preserve">    &lt;*&gt; Заполняется только по уплачиваемым видам налогов.</w:t>
      </w:r>
    </w:p>
    <w:p w:rsidR="00D50105" w:rsidRDefault="00D50105" w:rsidP="00D50105">
      <w:pPr>
        <w:pStyle w:val="ConsPlusNonformat"/>
        <w:jc w:val="both"/>
      </w:pPr>
      <w:bookmarkStart w:id="32" w:name="P10732"/>
      <w:bookmarkEnd w:id="32"/>
      <w:r>
        <w:t xml:space="preserve">    &lt;**&gt; При наличии печати.</w:t>
      </w: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6</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nformat"/>
        <w:jc w:val="both"/>
      </w:pPr>
      <w:bookmarkStart w:id="33" w:name="P10747"/>
      <w:bookmarkEnd w:id="33"/>
      <w:r>
        <w:t xml:space="preserve">                          ПРЕДВАРИТЕЛЬНЫЙ РАСЧЕТ</w:t>
      </w:r>
    </w:p>
    <w:p w:rsidR="00D50105" w:rsidRDefault="00D50105" w:rsidP="00D50105">
      <w:pPr>
        <w:pStyle w:val="ConsPlusNonformat"/>
        <w:jc w:val="both"/>
      </w:pPr>
      <w:r>
        <w:t xml:space="preserve">                размера субсидии на возмещение части затрат</w:t>
      </w:r>
    </w:p>
    <w:p w:rsidR="00D50105" w:rsidRDefault="00D50105" w:rsidP="00D50105">
      <w:pPr>
        <w:pStyle w:val="ConsPlusNonformat"/>
        <w:jc w:val="both"/>
      </w:pPr>
      <w:r>
        <w:lastRenderedPageBreak/>
        <w:t xml:space="preserve">           по оплате процентных ставок по привлеченным кредитам</w:t>
      </w:r>
    </w:p>
    <w:p w:rsidR="00D50105" w:rsidRDefault="00D50105" w:rsidP="00D50105">
      <w:pPr>
        <w:pStyle w:val="ConsPlusNonformat"/>
        <w:jc w:val="both"/>
      </w:pPr>
      <w:r>
        <w:t xml:space="preserve">                    в российских кредитных организациях</w:t>
      </w:r>
    </w:p>
    <w:p w:rsidR="00D50105" w:rsidRDefault="00D50105" w:rsidP="00D50105">
      <w:pPr>
        <w:pStyle w:val="ConsPlusNonformat"/>
        <w:jc w:val="both"/>
      </w:pPr>
      <w:r>
        <w:t xml:space="preserve">           ____________________________________________________</w:t>
      </w:r>
    </w:p>
    <w:p w:rsidR="00D50105" w:rsidRDefault="00D50105" w:rsidP="00D50105">
      <w:pPr>
        <w:pStyle w:val="ConsPlusNonformat"/>
        <w:jc w:val="both"/>
      </w:pPr>
      <w:r>
        <w:t xml:space="preserve">                     (полное наименование получателя)</w:t>
      </w:r>
    </w:p>
    <w:p w:rsidR="00D50105" w:rsidRDefault="00D50105" w:rsidP="00D50105">
      <w:pPr>
        <w:pStyle w:val="ConsPlusNonformat"/>
        <w:jc w:val="both"/>
      </w:pPr>
    </w:p>
    <w:p w:rsidR="00D50105" w:rsidRDefault="00D50105" w:rsidP="00D50105">
      <w:pPr>
        <w:pStyle w:val="ConsPlusNonformat"/>
        <w:jc w:val="both"/>
      </w:pPr>
      <w:r>
        <w:t>Кредитный договор N _____________ от _______________ 20__ г.</w:t>
      </w:r>
    </w:p>
    <w:p w:rsidR="00D50105" w:rsidRDefault="00D50105" w:rsidP="00D50105">
      <w:pPr>
        <w:pStyle w:val="ConsPlusNonformat"/>
        <w:jc w:val="both"/>
      </w:pPr>
      <w:r>
        <w:t>Наименование кредитной организации ________________________________________</w:t>
      </w:r>
    </w:p>
    <w:p w:rsidR="00D50105" w:rsidRDefault="00D50105" w:rsidP="00D50105">
      <w:pPr>
        <w:pStyle w:val="ConsPlusNonformat"/>
        <w:jc w:val="both"/>
      </w:pPr>
      <w:r>
        <w:t>Дата предоставления кредита _______________________________________________</w:t>
      </w:r>
    </w:p>
    <w:p w:rsidR="00D50105" w:rsidRDefault="00D50105" w:rsidP="00D50105">
      <w:pPr>
        <w:pStyle w:val="ConsPlusNonformat"/>
        <w:jc w:val="both"/>
      </w:pPr>
      <w:r>
        <w:t>Срок погашения кредита ____________________________________________________</w:t>
      </w:r>
    </w:p>
    <w:p w:rsidR="00D50105" w:rsidRDefault="00D50105" w:rsidP="00D50105">
      <w:pPr>
        <w:pStyle w:val="ConsPlusNonformat"/>
        <w:jc w:val="both"/>
      </w:pPr>
      <w:r>
        <w:t>1. Размер кредита ________________________________________________ (в руб.)</w:t>
      </w:r>
    </w:p>
    <w:p w:rsidR="00D50105" w:rsidRDefault="00D50105" w:rsidP="00D50105">
      <w:pPr>
        <w:pStyle w:val="ConsPlusNonformat"/>
        <w:jc w:val="both"/>
      </w:pPr>
      <w:bookmarkStart w:id="34" w:name="P10759"/>
      <w:bookmarkEnd w:id="34"/>
      <w:r>
        <w:t>2. Процентная ставка по кредиту _______________________________ (процентов)</w:t>
      </w:r>
    </w:p>
    <w:p w:rsidR="00D50105" w:rsidRDefault="00D50105" w:rsidP="00D50105">
      <w:pPr>
        <w:pStyle w:val="ConsPlusNonformat"/>
        <w:jc w:val="both"/>
      </w:pPr>
      <w:bookmarkStart w:id="35" w:name="P10760"/>
      <w:bookmarkEnd w:id="35"/>
      <w:r>
        <w:t>3. Ключевая ставка Банка России _______________________________ (процентов)</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757"/>
        <w:gridCol w:w="1417"/>
        <w:gridCol w:w="2551"/>
        <w:gridCol w:w="2324"/>
      </w:tblGrid>
      <w:tr w:rsidR="00D50105" w:rsidTr="006C3103">
        <w:tc>
          <w:tcPr>
            <w:tcW w:w="1587" w:type="dxa"/>
          </w:tcPr>
          <w:p w:rsidR="00D50105" w:rsidRDefault="00D50105" w:rsidP="006C3103">
            <w:pPr>
              <w:pStyle w:val="ConsPlusNormal"/>
              <w:jc w:val="center"/>
            </w:pPr>
            <w:r>
              <w:t>Период</w:t>
            </w:r>
          </w:p>
        </w:tc>
        <w:tc>
          <w:tcPr>
            <w:tcW w:w="1757" w:type="dxa"/>
          </w:tcPr>
          <w:p w:rsidR="00D50105" w:rsidRDefault="00D50105" w:rsidP="006C3103">
            <w:pPr>
              <w:pStyle w:val="ConsPlusNormal"/>
              <w:jc w:val="center"/>
            </w:pPr>
            <w:r>
              <w:t>Остаток ссудной задолженности, исходя из которой начисляется субсидия (в руб.)</w:t>
            </w:r>
          </w:p>
        </w:tc>
        <w:tc>
          <w:tcPr>
            <w:tcW w:w="1417" w:type="dxa"/>
          </w:tcPr>
          <w:p w:rsidR="00D50105" w:rsidRDefault="00D50105" w:rsidP="006C3103">
            <w:pPr>
              <w:pStyle w:val="ConsPlusNormal"/>
              <w:jc w:val="center"/>
            </w:pPr>
            <w:r>
              <w:t>Количество дней пользования кредитом в расчетном периоде</w:t>
            </w:r>
          </w:p>
        </w:tc>
        <w:tc>
          <w:tcPr>
            <w:tcW w:w="2551" w:type="dxa"/>
          </w:tcPr>
          <w:p w:rsidR="00D50105" w:rsidRDefault="00D50105" w:rsidP="006C3103">
            <w:pPr>
              <w:pStyle w:val="ConsPlusNormal"/>
              <w:jc w:val="center"/>
            </w:pPr>
            <w:r>
              <w:t>Сумма процентов за пользование кредитом, уплаченная получателем за расчетный период, руб.</w:t>
            </w:r>
          </w:p>
          <w:p w:rsidR="00D50105" w:rsidRDefault="006F694B" w:rsidP="006C3103">
            <w:pPr>
              <w:pStyle w:val="ConsPlusNormal"/>
              <w:jc w:val="center"/>
            </w:pPr>
            <w:hyperlink w:anchor="P10774" w:history="1">
              <w:r w:rsidR="00D50105">
                <w:rPr>
                  <w:color w:val="0000FF"/>
                </w:rPr>
                <w:t>гр. 2</w:t>
              </w:r>
            </w:hyperlink>
            <w:r w:rsidR="00D50105">
              <w:t xml:space="preserve"> x </w:t>
            </w:r>
            <w:hyperlink w:anchor="P10775" w:history="1">
              <w:r w:rsidR="00D50105">
                <w:rPr>
                  <w:color w:val="0000FF"/>
                </w:rPr>
                <w:t>гр. 3</w:t>
              </w:r>
            </w:hyperlink>
            <w:r w:rsidR="00D50105">
              <w:t xml:space="preserve"> x </w:t>
            </w:r>
            <w:hyperlink w:anchor="P10759" w:history="1">
              <w:r w:rsidR="00D50105">
                <w:rPr>
                  <w:color w:val="0000FF"/>
                </w:rPr>
                <w:t>п. 2</w:t>
              </w:r>
            </w:hyperlink>
          </w:p>
          <w:p w:rsidR="00D50105" w:rsidRDefault="00D50105" w:rsidP="006C3103">
            <w:pPr>
              <w:pStyle w:val="ConsPlusNormal"/>
              <w:jc w:val="center"/>
            </w:pPr>
            <w:r>
              <w:t>----------------------</w:t>
            </w:r>
          </w:p>
          <w:p w:rsidR="00D50105" w:rsidRDefault="00D50105" w:rsidP="006C3103">
            <w:pPr>
              <w:pStyle w:val="ConsPlusNormal"/>
              <w:jc w:val="center"/>
            </w:pPr>
            <w:r>
              <w:t>365 x 100</w:t>
            </w:r>
          </w:p>
        </w:tc>
        <w:tc>
          <w:tcPr>
            <w:tcW w:w="2324" w:type="dxa"/>
          </w:tcPr>
          <w:p w:rsidR="00D50105" w:rsidRDefault="00D50105" w:rsidP="006C3103">
            <w:pPr>
              <w:pStyle w:val="ConsPlusNormal"/>
              <w:jc w:val="center"/>
            </w:pPr>
            <w:r>
              <w:t>Сумма, подлежащая возмещению из областного бюджета за расчетный период, руб.</w:t>
            </w:r>
          </w:p>
          <w:p w:rsidR="00D50105" w:rsidRDefault="006F694B" w:rsidP="006C3103">
            <w:pPr>
              <w:pStyle w:val="ConsPlusNormal"/>
              <w:jc w:val="center"/>
            </w:pPr>
            <w:hyperlink w:anchor="P10776" w:history="1">
              <w:r w:rsidR="00D50105">
                <w:rPr>
                  <w:color w:val="0000FF"/>
                </w:rPr>
                <w:t>гр. 4</w:t>
              </w:r>
            </w:hyperlink>
            <w:r w:rsidR="00D50105">
              <w:t xml:space="preserve"> x 3 / 4 </w:t>
            </w:r>
            <w:hyperlink w:anchor="P10760" w:history="1">
              <w:r w:rsidR="00D50105">
                <w:rPr>
                  <w:color w:val="0000FF"/>
                </w:rPr>
                <w:t>п. 3</w:t>
              </w:r>
            </w:hyperlink>
          </w:p>
          <w:p w:rsidR="00D50105" w:rsidRDefault="00D50105" w:rsidP="006C3103">
            <w:pPr>
              <w:pStyle w:val="ConsPlusNormal"/>
              <w:jc w:val="center"/>
            </w:pPr>
            <w:r>
              <w:t>-------------------</w:t>
            </w:r>
          </w:p>
          <w:p w:rsidR="00D50105" w:rsidRDefault="006F694B" w:rsidP="006C3103">
            <w:pPr>
              <w:pStyle w:val="ConsPlusNormal"/>
              <w:jc w:val="center"/>
            </w:pPr>
            <w:hyperlink w:anchor="P10759" w:history="1">
              <w:r w:rsidR="00D50105">
                <w:rPr>
                  <w:color w:val="0000FF"/>
                </w:rPr>
                <w:t>п. 2</w:t>
              </w:r>
            </w:hyperlink>
          </w:p>
        </w:tc>
      </w:tr>
      <w:tr w:rsidR="00D50105" w:rsidTr="006C3103">
        <w:tc>
          <w:tcPr>
            <w:tcW w:w="1587" w:type="dxa"/>
          </w:tcPr>
          <w:p w:rsidR="00D50105" w:rsidRDefault="00D50105" w:rsidP="006C3103">
            <w:pPr>
              <w:pStyle w:val="ConsPlusNormal"/>
              <w:jc w:val="center"/>
            </w:pPr>
            <w:r>
              <w:t>1</w:t>
            </w:r>
          </w:p>
        </w:tc>
        <w:tc>
          <w:tcPr>
            <w:tcW w:w="1757" w:type="dxa"/>
          </w:tcPr>
          <w:p w:rsidR="00D50105" w:rsidRDefault="00D50105" w:rsidP="006C3103">
            <w:pPr>
              <w:pStyle w:val="ConsPlusNormal"/>
              <w:jc w:val="center"/>
            </w:pPr>
            <w:bookmarkStart w:id="36" w:name="P10774"/>
            <w:bookmarkEnd w:id="36"/>
            <w:r>
              <w:t>2</w:t>
            </w:r>
          </w:p>
        </w:tc>
        <w:tc>
          <w:tcPr>
            <w:tcW w:w="1417" w:type="dxa"/>
          </w:tcPr>
          <w:p w:rsidR="00D50105" w:rsidRDefault="00D50105" w:rsidP="006C3103">
            <w:pPr>
              <w:pStyle w:val="ConsPlusNormal"/>
              <w:jc w:val="center"/>
            </w:pPr>
            <w:bookmarkStart w:id="37" w:name="P10775"/>
            <w:bookmarkEnd w:id="37"/>
            <w:r>
              <w:t>3</w:t>
            </w:r>
          </w:p>
        </w:tc>
        <w:tc>
          <w:tcPr>
            <w:tcW w:w="2551" w:type="dxa"/>
          </w:tcPr>
          <w:p w:rsidR="00D50105" w:rsidRDefault="00D50105" w:rsidP="006C3103">
            <w:pPr>
              <w:pStyle w:val="ConsPlusNormal"/>
              <w:jc w:val="center"/>
            </w:pPr>
            <w:bookmarkStart w:id="38" w:name="P10776"/>
            <w:bookmarkEnd w:id="38"/>
            <w:r>
              <w:t>4</w:t>
            </w:r>
          </w:p>
        </w:tc>
        <w:tc>
          <w:tcPr>
            <w:tcW w:w="2324" w:type="dxa"/>
          </w:tcPr>
          <w:p w:rsidR="00D50105" w:rsidRDefault="00D50105" w:rsidP="006C3103">
            <w:pPr>
              <w:pStyle w:val="ConsPlusNormal"/>
              <w:jc w:val="center"/>
            </w:pPr>
            <w:r>
              <w:t>5</w:t>
            </w:r>
          </w:p>
        </w:tc>
      </w:tr>
      <w:tr w:rsidR="00D50105" w:rsidTr="006C3103">
        <w:tc>
          <w:tcPr>
            <w:tcW w:w="1587" w:type="dxa"/>
          </w:tcPr>
          <w:p w:rsidR="00D50105" w:rsidRDefault="00D50105" w:rsidP="006C3103">
            <w:pPr>
              <w:pStyle w:val="ConsPlusNormal"/>
            </w:pPr>
          </w:p>
        </w:tc>
        <w:tc>
          <w:tcPr>
            <w:tcW w:w="1757" w:type="dxa"/>
          </w:tcPr>
          <w:p w:rsidR="00D50105" w:rsidRDefault="00D50105" w:rsidP="006C3103">
            <w:pPr>
              <w:pStyle w:val="ConsPlusNormal"/>
            </w:pPr>
          </w:p>
        </w:tc>
        <w:tc>
          <w:tcPr>
            <w:tcW w:w="1417" w:type="dxa"/>
          </w:tcPr>
          <w:p w:rsidR="00D50105" w:rsidRDefault="00D50105" w:rsidP="006C3103">
            <w:pPr>
              <w:pStyle w:val="ConsPlusNormal"/>
            </w:pPr>
          </w:p>
        </w:tc>
        <w:tc>
          <w:tcPr>
            <w:tcW w:w="2551" w:type="dxa"/>
          </w:tcPr>
          <w:p w:rsidR="00D50105" w:rsidRDefault="00D50105" w:rsidP="006C3103">
            <w:pPr>
              <w:pStyle w:val="ConsPlusNormal"/>
            </w:pPr>
          </w:p>
        </w:tc>
        <w:tc>
          <w:tcPr>
            <w:tcW w:w="2324" w:type="dxa"/>
          </w:tcPr>
          <w:p w:rsidR="00D50105" w:rsidRDefault="00D50105" w:rsidP="006C3103">
            <w:pPr>
              <w:pStyle w:val="ConsPlusNormal"/>
            </w:pPr>
          </w:p>
        </w:tc>
      </w:tr>
      <w:tr w:rsidR="00D50105" w:rsidTr="006C3103">
        <w:tc>
          <w:tcPr>
            <w:tcW w:w="1587" w:type="dxa"/>
          </w:tcPr>
          <w:p w:rsidR="00D50105" w:rsidRDefault="00D50105" w:rsidP="006C3103">
            <w:pPr>
              <w:pStyle w:val="ConsPlusNormal"/>
            </w:pPr>
          </w:p>
        </w:tc>
        <w:tc>
          <w:tcPr>
            <w:tcW w:w="1757" w:type="dxa"/>
          </w:tcPr>
          <w:p w:rsidR="00D50105" w:rsidRDefault="00D50105" w:rsidP="006C3103">
            <w:pPr>
              <w:pStyle w:val="ConsPlusNormal"/>
            </w:pPr>
          </w:p>
        </w:tc>
        <w:tc>
          <w:tcPr>
            <w:tcW w:w="1417" w:type="dxa"/>
          </w:tcPr>
          <w:p w:rsidR="00D50105" w:rsidRDefault="00D50105" w:rsidP="006C3103">
            <w:pPr>
              <w:pStyle w:val="ConsPlusNormal"/>
            </w:pPr>
          </w:p>
        </w:tc>
        <w:tc>
          <w:tcPr>
            <w:tcW w:w="2551" w:type="dxa"/>
          </w:tcPr>
          <w:p w:rsidR="00D50105" w:rsidRDefault="00D50105" w:rsidP="006C3103">
            <w:pPr>
              <w:pStyle w:val="ConsPlusNormal"/>
            </w:pPr>
          </w:p>
        </w:tc>
        <w:tc>
          <w:tcPr>
            <w:tcW w:w="2324" w:type="dxa"/>
          </w:tcPr>
          <w:p w:rsidR="00D50105" w:rsidRDefault="00D50105" w:rsidP="006C3103">
            <w:pPr>
              <w:pStyle w:val="ConsPlusNormal"/>
            </w:pPr>
          </w:p>
        </w:tc>
      </w:tr>
      <w:tr w:rsidR="00D50105" w:rsidTr="006C3103">
        <w:tc>
          <w:tcPr>
            <w:tcW w:w="1587" w:type="dxa"/>
          </w:tcPr>
          <w:p w:rsidR="00D50105" w:rsidRDefault="00D50105" w:rsidP="006C3103">
            <w:pPr>
              <w:pStyle w:val="ConsPlusNormal"/>
            </w:pPr>
          </w:p>
        </w:tc>
        <w:tc>
          <w:tcPr>
            <w:tcW w:w="1757" w:type="dxa"/>
          </w:tcPr>
          <w:p w:rsidR="00D50105" w:rsidRDefault="00D50105" w:rsidP="006C3103">
            <w:pPr>
              <w:pStyle w:val="ConsPlusNormal"/>
            </w:pPr>
          </w:p>
        </w:tc>
        <w:tc>
          <w:tcPr>
            <w:tcW w:w="1417" w:type="dxa"/>
          </w:tcPr>
          <w:p w:rsidR="00D50105" w:rsidRDefault="00D50105" w:rsidP="006C3103">
            <w:pPr>
              <w:pStyle w:val="ConsPlusNormal"/>
            </w:pPr>
          </w:p>
        </w:tc>
        <w:tc>
          <w:tcPr>
            <w:tcW w:w="2551" w:type="dxa"/>
          </w:tcPr>
          <w:p w:rsidR="00D50105" w:rsidRDefault="00D50105" w:rsidP="006C3103">
            <w:pPr>
              <w:pStyle w:val="ConsPlusNormal"/>
            </w:pPr>
          </w:p>
        </w:tc>
        <w:tc>
          <w:tcPr>
            <w:tcW w:w="2324" w:type="dxa"/>
          </w:tcPr>
          <w:p w:rsidR="00D50105" w:rsidRDefault="00D50105" w:rsidP="006C3103">
            <w:pPr>
              <w:pStyle w:val="ConsPlusNormal"/>
            </w:pPr>
          </w:p>
        </w:tc>
      </w:tr>
      <w:tr w:rsidR="00D50105" w:rsidTr="006C3103">
        <w:tc>
          <w:tcPr>
            <w:tcW w:w="1587" w:type="dxa"/>
          </w:tcPr>
          <w:p w:rsidR="00D50105" w:rsidRDefault="00D50105" w:rsidP="006C3103">
            <w:pPr>
              <w:pStyle w:val="ConsPlusNormal"/>
            </w:pPr>
          </w:p>
        </w:tc>
        <w:tc>
          <w:tcPr>
            <w:tcW w:w="1757" w:type="dxa"/>
          </w:tcPr>
          <w:p w:rsidR="00D50105" w:rsidRDefault="00D50105" w:rsidP="006C3103">
            <w:pPr>
              <w:pStyle w:val="ConsPlusNormal"/>
            </w:pPr>
          </w:p>
        </w:tc>
        <w:tc>
          <w:tcPr>
            <w:tcW w:w="1417" w:type="dxa"/>
          </w:tcPr>
          <w:p w:rsidR="00D50105" w:rsidRDefault="00D50105" w:rsidP="006C3103">
            <w:pPr>
              <w:pStyle w:val="ConsPlusNormal"/>
            </w:pPr>
          </w:p>
        </w:tc>
        <w:tc>
          <w:tcPr>
            <w:tcW w:w="2551" w:type="dxa"/>
          </w:tcPr>
          <w:p w:rsidR="00D50105" w:rsidRDefault="00D50105" w:rsidP="006C3103">
            <w:pPr>
              <w:pStyle w:val="ConsPlusNormal"/>
            </w:pPr>
          </w:p>
        </w:tc>
        <w:tc>
          <w:tcPr>
            <w:tcW w:w="2324" w:type="dxa"/>
          </w:tcPr>
          <w:p w:rsidR="00D50105" w:rsidRDefault="00D50105" w:rsidP="006C3103">
            <w:pPr>
              <w:pStyle w:val="ConsPlusNormal"/>
            </w:pPr>
          </w:p>
        </w:tc>
      </w:tr>
      <w:tr w:rsidR="00D50105" w:rsidTr="006C3103">
        <w:tc>
          <w:tcPr>
            <w:tcW w:w="1587" w:type="dxa"/>
          </w:tcPr>
          <w:p w:rsidR="00D50105" w:rsidRDefault="00D50105" w:rsidP="006C3103">
            <w:pPr>
              <w:pStyle w:val="ConsPlusNormal"/>
              <w:jc w:val="center"/>
            </w:pPr>
            <w:r>
              <w:t>Итого за год</w:t>
            </w:r>
          </w:p>
        </w:tc>
        <w:tc>
          <w:tcPr>
            <w:tcW w:w="1757" w:type="dxa"/>
          </w:tcPr>
          <w:p w:rsidR="00D50105" w:rsidRDefault="00D50105" w:rsidP="006C3103">
            <w:pPr>
              <w:pStyle w:val="ConsPlusNormal"/>
            </w:pPr>
          </w:p>
        </w:tc>
        <w:tc>
          <w:tcPr>
            <w:tcW w:w="1417" w:type="dxa"/>
          </w:tcPr>
          <w:p w:rsidR="00D50105" w:rsidRDefault="00D50105" w:rsidP="006C3103">
            <w:pPr>
              <w:pStyle w:val="ConsPlusNormal"/>
            </w:pPr>
          </w:p>
        </w:tc>
        <w:tc>
          <w:tcPr>
            <w:tcW w:w="2551" w:type="dxa"/>
          </w:tcPr>
          <w:p w:rsidR="00D50105" w:rsidRDefault="00D50105" w:rsidP="006C3103">
            <w:pPr>
              <w:pStyle w:val="ConsPlusNormal"/>
            </w:pPr>
          </w:p>
        </w:tc>
        <w:tc>
          <w:tcPr>
            <w:tcW w:w="2324" w:type="dxa"/>
          </w:tcPr>
          <w:p w:rsidR="00D50105" w:rsidRDefault="00D50105" w:rsidP="006C3103">
            <w:pPr>
              <w:pStyle w:val="ConsPlusNormal"/>
            </w:pPr>
          </w:p>
        </w:tc>
      </w:tr>
    </w:tbl>
    <w:p w:rsidR="00D50105" w:rsidRDefault="00D50105" w:rsidP="00D50105">
      <w:pPr>
        <w:pStyle w:val="ConsPlusNormal"/>
        <w:jc w:val="both"/>
      </w:pPr>
    </w:p>
    <w:p w:rsidR="00D50105" w:rsidRDefault="00D50105" w:rsidP="00D50105">
      <w:pPr>
        <w:pStyle w:val="ConsPlusNonformat"/>
        <w:jc w:val="both"/>
      </w:pPr>
      <w:r>
        <w:t xml:space="preserve">    Руководитель организации</w:t>
      </w:r>
    </w:p>
    <w:p w:rsidR="00D50105" w:rsidRDefault="00D50105" w:rsidP="00D50105">
      <w:pPr>
        <w:pStyle w:val="ConsPlusNonformat"/>
        <w:jc w:val="both"/>
      </w:pPr>
      <w:r>
        <w:t xml:space="preserve">    (индивидуальный предприниматель)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Главный бухгалтер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М.П. </w:t>
      </w:r>
      <w:hyperlink w:anchor="P10815" w:history="1">
        <w:r>
          <w:rPr>
            <w:color w:val="0000FF"/>
          </w:rPr>
          <w:t>&lt;*&gt;</w:t>
        </w:r>
      </w:hyperlink>
    </w:p>
    <w:p w:rsidR="00D50105" w:rsidRDefault="00D50105" w:rsidP="00D50105">
      <w:pPr>
        <w:pStyle w:val="ConsPlusNonformat"/>
        <w:jc w:val="both"/>
      </w:pPr>
    </w:p>
    <w:p w:rsidR="00D50105" w:rsidRDefault="00D50105" w:rsidP="00D50105">
      <w:pPr>
        <w:pStyle w:val="ConsPlusNonformat"/>
        <w:jc w:val="both"/>
      </w:pPr>
      <w:r>
        <w:t xml:space="preserve">    "__" __________ 20__ г.</w:t>
      </w:r>
    </w:p>
    <w:p w:rsidR="00D50105" w:rsidRDefault="00D50105" w:rsidP="00D50105">
      <w:pPr>
        <w:pStyle w:val="ConsPlusNonformat"/>
        <w:jc w:val="both"/>
      </w:pPr>
      <w:r>
        <w:t xml:space="preserve">    --------------------------------</w:t>
      </w:r>
    </w:p>
    <w:p w:rsidR="00D50105" w:rsidRDefault="00D50105" w:rsidP="00D50105">
      <w:pPr>
        <w:pStyle w:val="ConsPlusNonformat"/>
        <w:jc w:val="both"/>
      </w:pPr>
      <w:bookmarkStart w:id="39" w:name="P10815"/>
      <w:bookmarkEnd w:id="39"/>
      <w:r>
        <w:t xml:space="preserve">    &lt;*&gt; При наличии печати.</w:t>
      </w: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7</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nformat"/>
        <w:jc w:val="both"/>
      </w:pPr>
      <w:bookmarkStart w:id="40" w:name="P10830"/>
      <w:bookmarkEnd w:id="40"/>
      <w:r>
        <w:t xml:space="preserve">                          ПРЕДВАРИТЕЛЬНЫЙ РАСЧЕТ</w:t>
      </w:r>
    </w:p>
    <w:p w:rsidR="00D50105" w:rsidRDefault="00D50105" w:rsidP="00D50105">
      <w:pPr>
        <w:pStyle w:val="ConsPlusNonformat"/>
        <w:jc w:val="both"/>
      </w:pPr>
      <w:r>
        <w:t xml:space="preserve">                размера субсидии на возмещение части затрат</w:t>
      </w:r>
    </w:p>
    <w:p w:rsidR="00D50105" w:rsidRDefault="00D50105" w:rsidP="00D50105">
      <w:pPr>
        <w:pStyle w:val="ConsPlusNonformat"/>
        <w:jc w:val="both"/>
      </w:pPr>
      <w:r>
        <w:t xml:space="preserve">            по оплате лизинговых платежей по договорам лизинга</w:t>
      </w:r>
    </w:p>
    <w:p w:rsidR="00D50105" w:rsidRDefault="00D50105" w:rsidP="00D50105">
      <w:pPr>
        <w:pStyle w:val="ConsPlusNonformat"/>
        <w:jc w:val="both"/>
      </w:pPr>
      <w:r>
        <w:t xml:space="preserve">            __________________________________________________</w:t>
      </w:r>
    </w:p>
    <w:p w:rsidR="00D50105" w:rsidRDefault="00D50105" w:rsidP="00D50105">
      <w:pPr>
        <w:pStyle w:val="ConsPlusNonformat"/>
        <w:jc w:val="both"/>
      </w:pPr>
      <w:r>
        <w:t xml:space="preserve">                     (полное наименование получателя)</w:t>
      </w:r>
    </w:p>
    <w:p w:rsidR="00D50105" w:rsidRDefault="00D50105" w:rsidP="00D50105">
      <w:pPr>
        <w:pStyle w:val="ConsPlusNonformat"/>
        <w:jc w:val="both"/>
      </w:pPr>
    </w:p>
    <w:p w:rsidR="00D50105" w:rsidRDefault="00D50105" w:rsidP="00D50105">
      <w:pPr>
        <w:pStyle w:val="ConsPlusNonformat"/>
        <w:jc w:val="both"/>
      </w:pPr>
      <w:r>
        <w:t xml:space="preserve">    Договор лизинга N __________ от _______________ 20__ г.</w:t>
      </w:r>
    </w:p>
    <w:p w:rsidR="00D50105" w:rsidRDefault="00D50105" w:rsidP="00D50105">
      <w:pPr>
        <w:pStyle w:val="ConsPlusNonformat"/>
        <w:jc w:val="both"/>
      </w:pPr>
      <w:r>
        <w:t xml:space="preserve">    Наименование лизинговой организации ___________________________________</w:t>
      </w:r>
    </w:p>
    <w:p w:rsidR="00D50105" w:rsidRDefault="00D50105" w:rsidP="00D50105">
      <w:pPr>
        <w:pStyle w:val="ConsPlusNonformat"/>
        <w:jc w:val="both"/>
      </w:pPr>
      <w:r>
        <w:t xml:space="preserve">    Дата предоставления имущества в лизинг ________________________________</w:t>
      </w:r>
    </w:p>
    <w:p w:rsidR="00D50105" w:rsidRDefault="00D50105" w:rsidP="00D50105">
      <w:pPr>
        <w:pStyle w:val="ConsPlusNonformat"/>
        <w:jc w:val="both"/>
      </w:pPr>
      <w:r>
        <w:t xml:space="preserve">    Срок погашения лизинга ________________________________________________</w:t>
      </w:r>
    </w:p>
    <w:p w:rsidR="00D50105" w:rsidRDefault="00D50105" w:rsidP="00D50105">
      <w:pPr>
        <w:pStyle w:val="ConsPlusNonformat"/>
        <w:jc w:val="both"/>
      </w:pPr>
      <w:r>
        <w:t xml:space="preserve">    1. Стоимость имущества __________________________________ (руб., с НДС)</w:t>
      </w:r>
    </w:p>
    <w:p w:rsidR="00D50105" w:rsidRDefault="00D50105" w:rsidP="00D50105">
      <w:pPr>
        <w:pStyle w:val="ConsPlusNonformat"/>
        <w:jc w:val="both"/>
      </w:pPr>
      <w:bookmarkStart w:id="41" w:name="P10841"/>
      <w:bookmarkEnd w:id="41"/>
      <w:r>
        <w:t xml:space="preserve">    2. Ключевая ставка Банка России ____________ (процентов).</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31"/>
        <w:gridCol w:w="4989"/>
      </w:tblGrid>
      <w:tr w:rsidR="00D50105" w:rsidTr="006C3103">
        <w:tc>
          <w:tcPr>
            <w:tcW w:w="1417" w:type="dxa"/>
          </w:tcPr>
          <w:p w:rsidR="00D50105" w:rsidRDefault="00D50105" w:rsidP="006C3103">
            <w:pPr>
              <w:pStyle w:val="ConsPlusNormal"/>
              <w:jc w:val="center"/>
            </w:pPr>
            <w:r>
              <w:t>Период</w:t>
            </w:r>
          </w:p>
        </w:tc>
        <w:tc>
          <w:tcPr>
            <w:tcW w:w="3231" w:type="dxa"/>
          </w:tcPr>
          <w:p w:rsidR="00D50105" w:rsidRDefault="00D50105" w:rsidP="006C3103">
            <w:pPr>
              <w:pStyle w:val="ConsPlusNormal"/>
              <w:jc w:val="center"/>
            </w:pPr>
            <w:r>
              <w:t xml:space="preserve">Размер лизингового платежа, </w:t>
            </w:r>
            <w:r>
              <w:lastRenderedPageBreak/>
              <w:t>руб., без НДС</w:t>
            </w:r>
          </w:p>
        </w:tc>
        <w:tc>
          <w:tcPr>
            <w:tcW w:w="4989" w:type="dxa"/>
          </w:tcPr>
          <w:p w:rsidR="00D50105" w:rsidRDefault="00D50105" w:rsidP="006C3103">
            <w:pPr>
              <w:pStyle w:val="ConsPlusNormal"/>
              <w:jc w:val="center"/>
            </w:pPr>
            <w:r>
              <w:lastRenderedPageBreak/>
              <w:t xml:space="preserve">Сумма, подлежащая возмещению из областного </w:t>
            </w:r>
            <w:r>
              <w:lastRenderedPageBreak/>
              <w:t>бюджета за расчетный период, руб.</w:t>
            </w:r>
          </w:p>
          <w:p w:rsidR="00D50105" w:rsidRDefault="006F694B" w:rsidP="006C3103">
            <w:pPr>
              <w:pStyle w:val="ConsPlusNormal"/>
              <w:jc w:val="center"/>
            </w:pPr>
            <w:hyperlink w:anchor="P10848" w:history="1">
              <w:r w:rsidR="00D50105">
                <w:rPr>
                  <w:color w:val="0000FF"/>
                </w:rPr>
                <w:t>гр. 2</w:t>
              </w:r>
            </w:hyperlink>
            <w:r w:rsidR="00D50105">
              <w:t xml:space="preserve"> x 3 / 4 </w:t>
            </w:r>
            <w:hyperlink w:anchor="P10841" w:history="1">
              <w:r w:rsidR="00D50105">
                <w:rPr>
                  <w:color w:val="0000FF"/>
                </w:rPr>
                <w:t>п. 2</w:t>
              </w:r>
            </w:hyperlink>
          </w:p>
        </w:tc>
      </w:tr>
      <w:tr w:rsidR="00D50105" w:rsidTr="006C3103">
        <w:tc>
          <w:tcPr>
            <w:tcW w:w="1417" w:type="dxa"/>
          </w:tcPr>
          <w:p w:rsidR="00D50105" w:rsidRDefault="00D50105" w:rsidP="006C3103">
            <w:pPr>
              <w:pStyle w:val="ConsPlusNormal"/>
              <w:jc w:val="center"/>
            </w:pPr>
            <w:r>
              <w:lastRenderedPageBreak/>
              <w:t>1</w:t>
            </w:r>
          </w:p>
        </w:tc>
        <w:tc>
          <w:tcPr>
            <w:tcW w:w="3231" w:type="dxa"/>
          </w:tcPr>
          <w:p w:rsidR="00D50105" w:rsidRDefault="00D50105" w:rsidP="006C3103">
            <w:pPr>
              <w:pStyle w:val="ConsPlusNormal"/>
              <w:jc w:val="center"/>
            </w:pPr>
            <w:bookmarkStart w:id="42" w:name="P10848"/>
            <w:bookmarkEnd w:id="42"/>
            <w:r>
              <w:t>2</w:t>
            </w:r>
          </w:p>
        </w:tc>
        <w:tc>
          <w:tcPr>
            <w:tcW w:w="4989" w:type="dxa"/>
          </w:tcPr>
          <w:p w:rsidR="00D50105" w:rsidRDefault="00D50105" w:rsidP="006C3103">
            <w:pPr>
              <w:pStyle w:val="ConsPlusNormal"/>
              <w:jc w:val="center"/>
            </w:pPr>
            <w:r>
              <w:t>3</w:t>
            </w:r>
          </w:p>
        </w:tc>
      </w:tr>
      <w:tr w:rsidR="00D50105" w:rsidTr="006C3103">
        <w:tc>
          <w:tcPr>
            <w:tcW w:w="1417" w:type="dxa"/>
          </w:tcPr>
          <w:p w:rsidR="00D50105" w:rsidRDefault="00D50105" w:rsidP="006C3103">
            <w:pPr>
              <w:pStyle w:val="ConsPlusNormal"/>
            </w:pPr>
          </w:p>
        </w:tc>
        <w:tc>
          <w:tcPr>
            <w:tcW w:w="3231" w:type="dxa"/>
          </w:tcPr>
          <w:p w:rsidR="00D50105" w:rsidRDefault="00D50105" w:rsidP="006C3103">
            <w:pPr>
              <w:pStyle w:val="ConsPlusNormal"/>
            </w:pPr>
          </w:p>
        </w:tc>
        <w:tc>
          <w:tcPr>
            <w:tcW w:w="4989" w:type="dxa"/>
          </w:tcPr>
          <w:p w:rsidR="00D50105" w:rsidRDefault="00D50105" w:rsidP="006C3103">
            <w:pPr>
              <w:pStyle w:val="ConsPlusNormal"/>
            </w:pPr>
          </w:p>
        </w:tc>
      </w:tr>
      <w:tr w:rsidR="00D50105" w:rsidTr="006C3103">
        <w:tc>
          <w:tcPr>
            <w:tcW w:w="1417" w:type="dxa"/>
          </w:tcPr>
          <w:p w:rsidR="00D50105" w:rsidRDefault="00D50105" w:rsidP="006C3103">
            <w:pPr>
              <w:pStyle w:val="ConsPlusNormal"/>
            </w:pPr>
          </w:p>
        </w:tc>
        <w:tc>
          <w:tcPr>
            <w:tcW w:w="3231" w:type="dxa"/>
          </w:tcPr>
          <w:p w:rsidR="00D50105" w:rsidRDefault="00D50105" w:rsidP="006C3103">
            <w:pPr>
              <w:pStyle w:val="ConsPlusNormal"/>
            </w:pPr>
          </w:p>
        </w:tc>
        <w:tc>
          <w:tcPr>
            <w:tcW w:w="4989" w:type="dxa"/>
          </w:tcPr>
          <w:p w:rsidR="00D50105" w:rsidRDefault="00D50105" w:rsidP="006C3103">
            <w:pPr>
              <w:pStyle w:val="ConsPlusNormal"/>
            </w:pPr>
          </w:p>
        </w:tc>
      </w:tr>
      <w:tr w:rsidR="00D50105" w:rsidTr="006C3103">
        <w:tc>
          <w:tcPr>
            <w:tcW w:w="1417" w:type="dxa"/>
          </w:tcPr>
          <w:p w:rsidR="00D50105" w:rsidRDefault="00D50105" w:rsidP="006C3103">
            <w:pPr>
              <w:pStyle w:val="ConsPlusNormal"/>
            </w:pPr>
          </w:p>
        </w:tc>
        <w:tc>
          <w:tcPr>
            <w:tcW w:w="3231" w:type="dxa"/>
          </w:tcPr>
          <w:p w:rsidR="00D50105" w:rsidRDefault="00D50105" w:rsidP="006C3103">
            <w:pPr>
              <w:pStyle w:val="ConsPlusNormal"/>
            </w:pPr>
          </w:p>
        </w:tc>
        <w:tc>
          <w:tcPr>
            <w:tcW w:w="4989" w:type="dxa"/>
          </w:tcPr>
          <w:p w:rsidR="00D50105" w:rsidRDefault="00D50105" w:rsidP="006C3103">
            <w:pPr>
              <w:pStyle w:val="ConsPlusNormal"/>
            </w:pPr>
          </w:p>
        </w:tc>
      </w:tr>
      <w:tr w:rsidR="00D50105" w:rsidTr="006C3103">
        <w:tc>
          <w:tcPr>
            <w:tcW w:w="1417" w:type="dxa"/>
          </w:tcPr>
          <w:p w:rsidR="00D50105" w:rsidRDefault="00D50105" w:rsidP="006C3103">
            <w:pPr>
              <w:pStyle w:val="ConsPlusNormal"/>
            </w:pPr>
          </w:p>
        </w:tc>
        <w:tc>
          <w:tcPr>
            <w:tcW w:w="3231" w:type="dxa"/>
          </w:tcPr>
          <w:p w:rsidR="00D50105" w:rsidRDefault="00D50105" w:rsidP="006C3103">
            <w:pPr>
              <w:pStyle w:val="ConsPlusNormal"/>
            </w:pPr>
          </w:p>
        </w:tc>
        <w:tc>
          <w:tcPr>
            <w:tcW w:w="4989" w:type="dxa"/>
          </w:tcPr>
          <w:p w:rsidR="00D50105" w:rsidRDefault="00D50105" w:rsidP="006C3103">
            <w:pPr>
              <w:pStyle w:val="ConsPlusNormal"/>
            </w:pPr>
          </w:p>
        </w:tc>
      </w:tr>
      <w:tr w:rsidR="00D50105" w:rsidTr="006C3103">
        <w:tc>
          <w:tcPr>
            <w:tcW w:w="1417" w:type="dxa"/>
          </w:tcPr>
          <w:p w:rsidR="00D50105" w:rsidRDefault="00D50105" w:rsidP="006C3103">
            <w:pPr>
              <w:pStyle w:val="ConsPlusNormal"/>
              <w:jc w:val="center"/>
            </w:pPr>
            <w:r>
              <w:t>Итого за год</w:t>
            </w:r>
          </w:p>
        </w:tc>
        <w:tc>
          <w:tcPr>
            <w:tcW w:w="3231" w:type="dxa"/>
          </w:tcPr>
          <w:p w:rsidR="00D50105" w:rsidRDefault="00D50105" w:rsidP="006C3103">
            <w:pPr>
              <w:pStyle w:val="ConsPlusNormal"/>
            </w:pPr>
          </w:p>
        </w:tc>
        <w:tc>
          <w:tcPr>
            <w:tcW w:w="4989" w:type="dxa"/>
          </w:tcPr>
          <w:p w:rsidR="00D50105" w:rsidRDefault="00D50105" w:rsidP="006C3103">
            <w:pPr>
              <w:pStyle w:val="ConsPlusNormal"/>
            </w:pPr>
          </w:p>
        </w:tc>
      </w:tr>
    </w:tbl>
    <w:p w:rsidR="00D50105" w:rsidRDefault="00D50105" w:rsidP="00D50105">
      <w:pPr>
        <w:pStyle w:val="ConsPlusNormal"/>
        <w:jc w:val="both"/>
      </w:pPr>
    </w:p>
    <w:p w:rsidR="00D50105" w:rsidRDefault="00D50105" w:rsidP="00D50105">
      <w:pPr>
        <w:pStyle w:val="ConsPlusNonformat"/>
        <w:jc w:val="both"/>
      </w:pPr>
      <w:r>
        <w:t xml:space="preserve">    Руководитель организации</w:t>
      </w:r>
    </w:p>
    <w:p w:rsidR="00D50105" w:rsidRDefault="00D50105" w:rsidP="00D50105">
      <w:pPr>
        <w:pStyle w:val="ConsPlusNonformat"/>
        <w:jc w:val="both"/>
      </w:pPr>
      <w:r>
        <w:t xml:space="preserve">    (индивидуальный предприниматель)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Главный бухгалтер                _______________ 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М.П. </w:t>
      </w:r>
      <w:hyperlink w:anchor="P10877" w:history="1">
        <w:r>
          <w:rPr>
            <w:color w:val="0000FF"/>
          </w:rPr>
          <w:t>&lt;*&gt;</w:t>
        </w:r>
      </w:hyperlink>
    </w:p>
    <w:p w:rsidR="00D50105" w:rsidRDefault="00D50105" w:rsidP="00D50105">
      <w:pPr>
        <w:pStyle w:val="ConsPlusNonformat"/>
        <w:jc w:val="both"/>
      </w:pPr>
    </w:p>
    <w:p w:rsidR="00D50105" w:rsidRDefault="00D50105" w:rsidP="00D50105">
      <w:pPr>
        <w:pStyle w:val="ConsPlusNonformat"/>
        <w:jc w:val="both"/>
      </w:pPr>
      <w:r>
        <w:t xml:space="preserve">    "__" __________ 20__ г.</w:t>
      </w:r>
    </w:p>
    <w:p w:rsidR="00D50105" w:rsidRDefault="00D50105" w:rsidP="00D50105">
      <w:pPr>
        <w:pStyle w:val="ConsPlusNonformat"/>
        <w:jc w:val="both"/>
      </w:pPr>
      <w:r>
        <w:t xml:space="preserve">    --------------------------------</w:t>
      </w:r>
    </w:p>
    <w:p w:rsidR="00D50105" w:rsidRDefault="00D50105" w:rsidP="00D50105">
      <w:pPr>
        <w:pStyle w:val="ConsPlusNonformat"/>
        <w:jc w:val="both"/>
      </w:pPr>
      <w:bookmarkStart w:id="43" w:name="P10877"/>
      <w:bookmarkEnd w:id="43"/>
      <w:r>
        <w:t xml:space="preserve">    &lt;*&gt; При наличии печати.</w:t>
      </w: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right"/>
      </w:pPr>
      <w:r>
        <w:t>Приложение N 8</w:t>
      </w:r>
    </w:p>
    <w:p w:rsidR="00D50105" w:rsidRDefault="00D50105" w:rsidP="00D50105">
      <w:pPr>
        <w:pStyle w:val="ConsPlusNormal"/>
        <w:jc w:val="right"/>
      </w:pPr>
      <w:r>
        <w:t>К Порядку предоставления субсидии</w:t>
      </w:r>
    </w:p>
    <w:p w:rsidR="00D50105" w:rsidRDefault="00D50105" w:rsidP="00D50105">
      <w:pPr>
        <w:pStyle w:val="ConsPlusNormal"/>
        <w:jc w:val="right"/>
      </w:pPr>
      <w:r>
        <w:t>на возмещение части затрат по оплате</w:t>
      </w:r>
    </w:p>
    <w:p w:rsidR="00D50105" w:rsidRDefault="00D50105" w:rsidP="00D50105">
      <w:pPr>
        <w:pStyle w:val="ConsPlusNormal"/>
        <w:jc w:val="right"/>
      </w:pPr>
      <w:r>
        <w:t>процентных ставок по привлеченным</w:t>
      </w:r>
    </w:p>
    <w:p w:rsidR="00D50105" w:rsidRDefault="00D50105" w:rsidP="00D50105">
      <w:pPr>
        <w:pStyle w:val="ConsPlusNormal"/>
        <w:jc w:val="right"/>
      </w:pPr>
      <w:r>
        <w:t>кредитам в российских кредитных</w:t>
      </w:r>
    </w:p>
    <w:p w:rsidR="00D50105" w:rsidRDefault="00D50105" w:rsidP="00D50105">
      <w:pPr>
        <w:pStyle w:val="ConsPlusNormal"/>
        <w:jc w:val="right"/>
      </w:pPr>
      <w:r>
        <w:lastRenderedPageBreak/>
        <w:t>организациях и лизинговых платежей</w:t>
      </w:r>
    </w:p>
    <w:p w:rsidR="00D50105" w:rsidRDefault="00D50105" w:rsidP="00D50105">
      <w:pPr>
        <w:pStyle w:val="ConsPlusNormal"/>
        <w:jc w:val="right"/>
      </w:pPr>
      <w:r>
        <w:t>по договорам лизинга субъектам малого</w:t>
      </w:r>
    </w:p>
    <w:p w:rsidR="00D50105" w:rsidRDefault="00D50105" w:rsidP="00D50105">
      <w:pPr>
        <w:pStyle w:val="ConsPlusNormal"/>
        <w:jc w:val="right"/>
      </w:pPr>
      <w:r>
        <w:t>и среднего предпринимательства</w:t>
      </w:r>
    </w:p>
    <w:p w:rsidR="00D50105" w:rsidRDefault="00D50105" w:rsidP="00D50105">
      <w:pPr>
        <w:pStyle w:val="ConsPlusNormal"/>
        <w:jc w:val="both"/>
      </w:pPr>
    </w:p>
    <w:p w:rsidR="00D50105" w:rsidRDefault="00D50105" w:rsidP="00D50105">
      <w:pPr>
        <w:pStyle w:val="ConsPlusNonformat"/>
        <w:jc w:val="both"/>
      </w:pPr>
      <w:bookmarkStart w:id="44" w:name="P10892"/>
      <w:bookmarkEnd w:id="44"/>
      <w:r>
        <w:t xml:space="preserve">                                   ЛИСТ</w:t>
      </w:r>
    </w:p>
    <w:p w:rsidR="00D50105" w:rsidRDefault="00D50105" w:rsidP="00D50105">
      <w:pPr>
        <w:pStyle w:val="ConsPlusNonformat"/>
        <w:jc w:val="both"/>
      </w:pPr>
      <w:r>
        <w:t xml:space="preserve">                      оценки конкурсной документации</w:t>
      </w:r>
    </w:p>
    <w:p w:rsidR="00D50105" w:rsidRDefault="00D50105" w:rsidP="00D50105">
      <w:pPr>
        <w:pStyle w:val="ConsPlusNonformat"/>
        <w:jc w:val="both"/>
      </w:pPr>
    </w:p>
    <w:p w:rsidR="00D50105" w:rsidRDefault="00D50105" w:rsidP="00D50105">
      <w:pPr>
        <w:pStyle w:val="ConsPlusNonformat"/>
        <w:jc w:val="both"/>
      </w:pPr>
      <w:r>
        <w:t xml:space="preserve">    Фамилия, имя, отчество члена комиссии</w:t>
      </w:r>
    </w:p>
    <w:p w:rsidR="00D50105" w:rsidRDefault="00D50105" w:rsidP="00D50105">
      <w:pPr>
        <w:pStyle w:val="ConsPlusNonformat"/>
        <w:jc w:val="both"/>
      </w:pPr>
      <w:r>
        <w:t xml:space="preserve">    _______________________________________________________________________</w:t>
      </w:r>
    </w:p>
    <w:p w:rsidR="00D50105" w:rsidRDefault="00D50105" w:rsidP="00D5010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77"/>
        <w:gridCol w:w="737"/>
        <w:gridCol w:w="850"/>
        <w:gridCol w:w="737"/>
        <w:gridCol w:w="624"/>
        <w:gridCol w:w="737"/>
        <w:gridCol w:w="737"/>
        <w:gridCol w:w="624"/>
        <w:gridCol w:w="2551"/>
        <w:gridCol w:w="1757"/>
        <w:gridCol w:w="1077"/>
        <w:gridCol w:w="567"/>
      </w:tblGrid>
      <w:tr w:rsidR="00D50105" w:rsidTr="006C3103">
        <w:tc>
          <w:tcPr>
            <w:tcW w:w="1644" w:type="dxa"/>
            <w:vMerge w:val="restart"/>
          </w:tcPr>
          <w:p w:rsidR="00D50105" w:rsidRDefault="00D50105" w:rsidP="006C3103">
            <w:pPr>
              <w:pStyle w:val="ConsPlusNormal"/>
              <w:jc w:val="center"/>
            </w:pPr>
            <w:r>
              <w:t>Наименование субъекта малого и среднего предпринимательства</w:t>
            </w:r>
          </w:p>
        </w:tc>
        <w:tc>
          <w:tcPr>
            <w:tcW w:w="1077" w:type="dxa"/>
            <w:vMerge w:val="restart"/>
          </w:tcPr>
          <w:p w:rsidR="00D50105" w:rsidRDefault="00D50105" w:rsidP="006C3103">
            <w:pPr>
              <w:pStyle w:val="ConsPlusNormal"/>
              <w:jc w:val="center"/>
            </w:pPr>
            <w:r>
              <w:t>Название проекта</w:t>
            </w:r>
          </w:p>
        </w:tc>
        <w:tc>
          <w:tcPr>
            <w:tcW w:w="5046" w:type="dxa"/>
            <w:gridSpan w:val="7"/>
          </w:tcPr>
          <w:p w:rsidR="00D50105" w:rsidRDefault="00D50105" w:rsidP="006C3103">
            <w:pPr>
              <w:pStyle w:val="ConsPlusNormal"/>
              <w:jc w:val="center"/>
            </w:pPr>
            <w:r>
              <w:t>Количественные критерии</w:t>
            </w:r>
          </w:p>
        </w:tc>
        <w:tc>
          <w:tcPr>
            <w:tcW w:w="5385" w:type="dxa"/>
            <w:gridSpan w:val="3"/>
          </w:tcPr>
          <w:p w:rsidR="00D50105" w:rsidRDefault="00D50105" w:rsidP="006C3103">
            <w:pPr>
              <w:pStyle w:val="ConsPlusNormal"/>
              <w:jc w:val="center"/>
            </w:pPr>
            <w:r>
              <w:t>Качественные критерии</w:t>
            </w:r>
          </w:p>
        </w:tc>
        <w:tc>
          <w:tcPr>
            <w:tcW w:w="567" w:type="dxa"/>
            <w:vMerge w:val="restart"/>
          </w:tcPr>
          <w:p w:rsidR="00D50105" w:rsidRDefault="00D50105" w:rsidP="006C3103">
            <w:pPr>
              <w:pStyle w:val="ConsPlusNormal"/>
              <w:jc w:val="center"/>
            </w:pPr>
            <w:r>
              <w:t>Итого баллов</w:t>
            </w:r>
          </w:p>
        </w:tc>
      </w:tr>
      <w:tr w:rsidR="00D50105" w:rsidTr="006C3103">
        <w:tc>
          <w:tcPr>
            <w:tcW w:w="1644" w:type="dxa"/>
            <w:vMerge/>
          </w:tcPr>
          <w:p w:rsidR="00D50105" w:rsidRDefault="00D50105" w:rsidP="006C3103"/>
        </w:tc>
        <w:tc>
          <w:tcPr>
            <w:tcW w:w="1077" w:type="dxa"/>
            <w:vMerge/>
          </w:tcPr>
          <w:p w:rsidR="00D50105" w:rsidRDefault="00D50105" w:rsidP="006C3103"/>
        </w:tc>
        <w:tc>
          <w:tcPr>
            <w:tcW w:w="737" w:type="dxa"/>
          </w:tcPr>
          <w:p w:rsidR="00D50105" w:rsidRDefault="00D50105" w:rsidP="006C3103">
            <w:pPr>
              <w:pStyle w:val="ConsPlusNormal"/>
              <w:jc w:val="center"/>
            </w:pPr>
            <w:r>
              <w:t>количество создаваемых рабочих мест</w:t>
            </w:r>
          </w:p>
        </w:tc>
        <w:tc>
          <w:tcPr>
            <w:tcW w:w="850" w:type="dxa"/>
          </w:tcPr>
          <w:p w:rsidR="00D50105" w:rsidRDefault="00AB77DB" w:rsidP="006C3103">
            <w:pPr>
              <w:pStyle w:val="ConsPlusNormal"/>
              <w:jc w:val="center"/>
            </w:pPr>
            <w:r>
              <w:t>размер</w:t>
            </w:r>
            <w:r w:rsidR="00D50105">
              <w:t>среднемесячной заработной платы сотрудников</w:t>
            </w:r>
          </w:p>
        </w:tc>
        <w:tc>
          <w:tcPr>
            <w:tcW w:w="737" w:type="dxa"/>
          </w:tcPr>
          <w:p w:rsidR="00D50105" w:rsidRDefault="00D50105" w:rsidP="006C3103">
            <w:pPr>
              <w:pStyle w:val="ConsPlusNormal"/>
              <w:jc w:val="center"/>
            </w:pPr>
            <w:r>
              <w:t>рентабельность активов</w:t>
            </w:r>
          </w:p>
        </w:tc>
        <w:tc>
          <w:tcPr>
            <w:tcW w:w="624" w:type="dxa"/>
          </w:tcPr>
          <w:p w:rsidR="00D50105" w:rsidRDefault="00D50105" w:rsidP="006C3103">
            <w:pPr>
              <w:pStyle w:val="ConsPlusNormal"/>
              <w:jc w:val="center"/>
            </w:pPr>
            <w:r>
              <w:t>срок окупаемости проекта</w:t>
            </w:r>
          </w:p>
        </w:tc>
        <w:tc>
          <w:tcPr>
            <w:tcW w:w="737" w:type="dxa"/>
          </w:tcPr>
          <w:p w:rsidR="00D50105" w:rsidRDefault="00D50105" w:rsidP="006C3103">
            <w:pPr>
              <w:pStyle w:val="ConsPlusNormal"/>
              <w:jc w:val="center"/>
            </w:pPr>
            <w:r>
              <w:t>бюджетная эффективность</w:t>
            </w:r>
          </w:p>
        </w:tc>
        <w:tc>
          <w:tcPr>
            <w:tcW w:w="737" w:type="dxa"/>
          </w:tcPr>
          <w:p w:rsidR="00D50105" w:rsidRDefault="00D50105" w:rsidP="006C3103">
            <w:pPr>
              <w:pStyle w:val="ConsPlusNormal"/>
              <w:jc w:val="center"/>
            </w:pPr>
            <w:r>
              <w:t>место реализации проекта</w:t>
            </w:r>
          </w:p>
        </w:tc>
        <w:tc>
          <w:tcPr>
            <w:tcW w:w="624" w:type="dxa"/>
          </w:tcPr>
          <w:p w:rsidR="00D50105" w:rsidRDefault="00D50105" w:rsidP="006C3103">
            <w:pPr>
              <w:pStyle w:val="ConsPlusNormal"/>
              <w:jc w:val="center"/>
            </w:pPr>
            <w:r>
              <w:t>сумма количественных оценок</w:t>
            </w:r>
          </w:p>
        </w:tc>
        <w:tc>
          <w:tcPr>
            <w:tcW w:w="2551" w:type="dxa"/>
          </w:tcPr>
          <w:p w:rsidR="00D50105" w:rsidRDefault="00D50105" w:rsidP="006C3103">
            <w:pPr>
              <w:pStyle w:val="ConsPlusNormal"/>
              <w:jc w:val="center"/>
            </w:pPr>
            <w:r>
              <w:t>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 (0, 10, 20 или 30)</w:t>
            </w:r>
          </w:p>
        </w:tc>
        <w:tc>
          <w:tcPr>
            <w:tcW w:w="1757" w:type="dxa"/>
          </w:tcPr>
          <w:p w:rsidR="00D50105" w:rsidRDefault="00D50105" w:rsidP="006C3103">
            <w:pPr>
              <w:pStyle w:val="ConsPlusNormal"/>
              <w:jc w:val="center"/>
            </w:pPr>
            <w:r>
              <w:t>оценка приведенных в бизнес-плане данных о его экономической, бюджетной и социальной эффективности (0, 10, 30 или 40)</w:t>
            </w:r>
          </w:p>
        </w:tc>
        <w:tc>
          <w:tcPr>
            <w:tcW w:w="1077" w:type="dxa"/>
          </w:tcPr>
          <w:p w:rsidR="00D50105" w:rsidRDefault="00D50105" w:rsidP="006C3103">
            <w:pPr>
              <w:pStyle w:val="ConsPlusNormal"/>
              <w:jc w:val="center"/>
            </w:pPr>
            <w:r>
              <w:t>оценка конкурентоспособности продукции (работ, услуг) (0, 10, 20 или 30)</w:t>
            </w:r>
          </w:p>
        </w:tc>
        <w:tc>
          <w:tcPr>
            <w:tcW w:w="567" w:type="dxa"/>
            <w:vMerge/>
          </w:tcPr>
          <w:p w:rsidR="00D50105" w:rsidRDefault="00D50105" w:rsidP="006C3103"/>
        </w:tc>
      </w:tr>
      <w:tr w:rsidR="00D50105" w:rsidTr="006C3103">
        <w:tc>
          <w:tcPr>
            <w:tcW w:w="1644" w:type="dxa"/>
          </w:tcPr>
          <w:p w:rsidR="00D50105" w:rsidRDefault="00D50105" w:rsidP="006C3103">
            <w:pPr>
              <w:pStyle w:val="ConsPlusNormal"/>
            </w:pPr>
            <w:r>
              <w:t>1.</w:t>
            </w:r>
          </w:p>
        </w:tc>
        <w:tc>
          <w:tcPr>
            <w:tcW w:w="1077" w:type="dxa"/>
          </w:tcPr>
          <w:p w:rsidR="00D50105" w:rsidRDefault="00D50105" w:rsidP="006C3103">
            <w:pPr>
              <w:pStyle w:val="ConsPlusNormal"/>
            </w:pPr>
          </w:p>
        </w:tc>
        <w:tc>
          <w:tcPr>
            <w:tcW w:w="737" w:type="dxa"/>
          </w:tcPr>
          <w:p w:rsidR="00D50105" w:rsidRDefault="00D50105" w:rsidP="006C3103">
            <w:pPr>
              <w:pStyle w:val="ConsPlusNormal"/>
            </w:pPr>
          </w:p>
        </w:tc>
        <w:tc>
          <w:tcPr>
            <w:tcW w:w="850" w:type="dxa"/>
          </w:tcPr>
          <w:p w:rsidR="00D50105" w:rsidRDefault="00D50105" w:rsidP="006C3103">
            <w:pPr>
              <w:pStyle w:val="ConsPlusNormal"/>
            </w:pPr>
          </w:p>
        </w:tc>
        <w:tc>
          <w:tcPr>
            <w:tcW w:w="737" w:type="dxa"/>
          </w:tcPr>
          <w:p w:rsidR="00D50105" w:rsidRDefault="00D50105" w:rsidP="006C3103">
            <w:pPr>
              <w:pStyle w:val="ConsPlusNormal"/>
            </w:pPr>
          </w:p>
        </w:tc>
        <w:tc>
          <w:tcPr>
            <w:tcW w:w="624" w:type="dxa"/>
          </w:tcPr>
          <w:p w:rsidR="00D50105" w:rsidRDefault="00D50105" w:rsidP="006C3103">
            <w:pPr>
              <w:pStyle w:val="ConsPlusNormal"/>
            </w:pPr>
          </w:p>
        </w:tc>
        <w:tc>
          <w:tcPr>
            <w:tcW w:w="737" w:type="dxa"/>
          </w:tcPr>
          <w:p w:rsidR="00D50105" w:rsidRDefault="00D50105" w:rsidP="006C3103">
            <w:pPr>
              <w:pStyle w:val="ConsPlusNormal"/>
            </w:pPr>
          </w:p>
        </w:tc>
        <w:tc>
          <w:tcPr>
            <w:tcW w:w="737" w:type="dxa"/>
          </w:tcPr>
          <w:p w:rsidR="00D50105" w:rsidRDefault="00D50105" w:rsidP="006C3103">
            <w:pPr>
              <w:pStyle w:val="ConsPlusNormal"/>
            </w:pPr>
          </w:p>
        </w:tc>
        <w:tc>
          <w:tcPr>
            <w:tcW w:w="624" w:type="dxa"/>
          </w:tcPr>
          <w:p w:rsidR="00D50105" w:rsidRDefault="00D50105" w:rsidP="006C3103">
            <w:pPr>
              <w:pStyle w:val="ConsPlusNormal"/>
            </w:pPr>
          </w:p>
        </w:tc>
        <w:tc>
          <w:tcPr>
            <w:tcW w:w="2551" w:type="dxa"/>
          </w:tcPr>
          <w:p w:rsidR="00D50105" w:rsidRDefault="00D50105" w:rsidP="006C3103">
            <w:pPr>
              <w:pStyle w:val="ConsPlusNormal"/>
            </w:pPr>
          </w:p>
        </w:tc>
        <w:tc>
          <w:tcPr>
            <w:tcW w:w="1757" w:type="dxa"/>
          </w:tcPr>
          <w:p w:rsidR="00D50105" w:rsidRDefault="00D50105" w:rsidP="006C3103">
            <w:pPr>
              <w:pStyle w:val="ConsPlusNormal"/>
            </w:pPr>
          </w:p>
        </w:tc>
        <w:tc>
          <w:tcPr>
            <w:tcW w:w="1077" w:type="dxa"/>
          </w:tcPr>
          <w:p w:rsidR="00D50105" w:rsidRDefault="00D50105" w:rsidP="006C3103">
            <w:pPr>
              <w:pStyle w:val="ConsPlusNormal"/>
            </w:pPr>
          </w:p>
        </w:tc>
        <w:tc>
          <w:tcPr>
            <w:tcW w:w="567" w:type="dxa"/>
          </w:tcPr>
          <w:p w:rsidR="00D50105" w:rsidRDefault="00D50105" w:rsidP="006C3103">
            <w:pPr>
              <w:pStyle w:val="ConsPlusNormal"/>
            </w:pPr>
          </w:p>
        </w:tc>
      </w:tr>
      <w:tr w:rsidR="00D50105" w:rsidTr="006C3103">
        <w:tc>
          <w:tcPr>
            <w:tcW w:w="1644" w:type="dxa"/>
          </w:tcPr>
          <w:p w:rsidR="00D50105" w:rsidRDefault="00D50105" w:rsidP="006C3103">
            <w:pPr>
              <w:pStyle w:val="ConsPlusNormal"/>
            </w:pPr>
            <w:r>
              <w:t>2.</w:t>
            </w:r>
          </w:p>
        </w:tc>
        <w:tc>
          <w:tcPr>
            <w:tcW w:w="1077" w:type="dxa"/>
          </w:tcPr>
          <w:p w:rsidR="00D50105" w:rsidRDefault="00D50105" w:rsidP="006C3103">
            <w:pPr>
              <w:pStyle w:val="ConsPlusNormal"/>
            </w:pPr>
          </w:p>
        </w:tc>
        <w:tc>
          <w:tcPr>
            <w:tcW w:w="737" w:type="dxa"/>
          </w:tcPr>
          <w:p w:rsidR="00D50105" w:rsidRDefault="00D50105" w:rsidP="006C3103">
            <w:pPr>
              <w:pStyle w:val="ConsPlusNormal"/>
            </w:pPr>
          </w:p>
        </w:tc>
        <w:tc>
          <w:tcPr>
            <w:tcW w:w="850" w:type="dxa"/>
          </w:tcPr>
          <w:p w:rsidR="00D50105" w:rsidRDefault="00D50105" w:rsidP="006C3103">
            <w:pPr>
              <w:pStyle w:val="ConsPlusNormal"/>
            </w:pPr>
          </w:p>
        </w:tc>
        <w:tc>
          <w:tcPr>
            <w:tcW w:w="737" w:type="dxa"/>
          </w:tcPr>
          <w:p w:rsidR="00D50105" w:rsidRDefault="00D50105" w:rsidP="006C3103">
            <w:pPr>
              <w:pStyle w:val="ConsPlusNormal"/>
            </w:pPr>
          </w:p>
        </w:tc>
        <w:tc>
          <w:tcPr>
            <w:tcW w:w="624" w:type="dxa"/>
          </w:tcPr>
          <w:p w:rsidR="00D50105" w:rsidRDefault="00D50105" w:rsidP="006C3103">
            <w:pPr>
              <w:pStyle w:val="ConsPlusNormal"/>
            </w:pPr>
          </w:p>
        </w:tc>
        <w:tc>
          <w:tcPr>
            <w:tcW w:w="737" w:type="dxa"/>
          </w:tcPr>
          <w:p w:rsidR="00D50105" w:rsidRDefault="00D50105" w:rsidP="006C3103">
            <w:pPr>
              <w:pStyle w:val="ConsPlusNormal"/>
            </w:pPr>
          </w:p>
        </w:tc>
        <w:tc>
          <w:tcPr>
            <w:tcW w:w="737" w:type="dxa"/>
          </w:tcPr>
          <w:p w:rsidR="00D50105" w:rsidRDefault="00D50105" w:rsidP="006C3103">
            <w:pPr>
              <w:pStyle w:val="ConsPlusNormal"/>
            </w:pPr>
          </w:p>
        </w:tc>
        <w:tc>
          <w:tcPr>
            <w:tcW w:w="624" w:type="dxa"/>
          </w:tcPr>
          <w:p w:rsidR="00D50105" w:rsidRDefault="00D50105" w:rsidP="006C3103">
            <w:pPr>
              <w:pStyle w:val="ConsPlusNormal"/>
            </w:pPr>
          </w:p>
        </w:tc>
        <w:tc>
          <w:tcPr>
            <w:tcW w:w="2551" w:type="dxa"/>
          </w:tcPr>
          <w:p w:rsidR="00D50105" w:rsidRDefault="00D50105" w:rsidP="006C3103">
            <w:pPr>
              <w:pStyle w:val="ConsPlusNormal"/>
            </w:pPr>
          </w:p>
        </w:tc>
        <w:tc>
          <w:tcPr>
            <w:tcW w:w="1757" w:type="dxa"/>
          </w:tcPr>
          <w:p w:rsidR="00D50105" w:rsidRDefault="00D50105" w:rsidP="006C3103">
            <w:pPr>
              <w:pStyle w:val="ConsPlusNormal"/>
            </w:pPr>
          </w:p>
        </w:tc>
        <w:tc>
          <w:tcPr>
            <w:tcW w:w="1077" w:type="dxa"/>
          </w:tcPr>
          <w:p w:rsidR="00D50105" w:rsidRDefault="00D50105" w:rsidP="006C3103">
            <w:pPr>
              <w:pStyle w:val="ConsPlusNormal"/>
            </w:pPr>
          </w:p>
        </w:tc>
        <w:tc>
          <w:tcPr>
            <w:tcW w:w="567" w:type="dxa"/>
          </w:tcPr>
          <w:p w:rsidR="00D50105" w:rsidRDefault="00D50105" w:rsidP="006C3103">
            <w:pPr>
              <w:pStyle w:val="ConsPlusNormal"/>
            </w:pPr>
          </w:p>
        </w:tc>
      </w:tr>
      <w:tr w:rsidR="00D50105" w:rsidTr="006C3103">
        <w:tc>
          <w:tcPr>
            <w:tcW w:w="1644" w:type="dxa"/>
          </w:tcPr>
          <w:p w:rsidR="00D50105" w:rsidRDefault="00D50105" w:rsidP="006C3103">
            <w:pPr>
              <w:pStyle w:val="ConsPlusNormal"/>
            </w:pPr>
            <w:r>
              <w:t>3.</w:t>
            </w:r>
          </w:p>
        </w:tc>
        <w:tc>
          <w:tcPr>
            <w:tcW w:w="1077" w:type="dxa"/>
          </w:tcPr>
          <w:p w:rsidR="00D50105" w:rsidRDefault="00D50105" w:rsidP="006C3103">
            <w:pPr>
              <w:pStyle w:val="ConsPlusNormal"/>
            </w:pPr>
          </w:p>
        </w:tc>
        <w:tc>
          <w:tcPr>
            <w:tcW w:w="737" w:type="dxa"/>
          </w:tcPr>
          <w:p w:rsidR="00D50105" w:rsidRDefault="00D50105" w:rsidP="006C3103">
            <w:pPr>
              <w:pStyle w:val="ConsPlusNormal"/>
            </w:pPr>
          </w:p>
        </w:tc>
        <w:tc>
          <w:tcPr>
            <w:tcW w:w="850" w:type="dxa"/>
          </w:tcPr>
          <w:p w:rsidR="00D50105" w:rsidRDefault="00D50105" w:rsidP="006C3103">
            <w:pPr>
              <w:pStyle w:val="ConsPlusNormal"/>
            </w:pPr>
          </w:p>
        </w:tc>
        <w:tc>
          <w:tcPr>
            <w:tcW w:w="737" w:type="dxa"/>
          </w:tcPr>
          <w:p w:rsidR="00D50105" w:rsidRDefault="00D50105" w:rsidP="006C3103">
            <w:pPr>
              <w:pStyle w:val="ConsPlusNormal"/>
            </w:pPr>
          </w:p>
        </w:tc>
        <w:tc>
          <w:tcPr>
            <w:tcW w:w="624" w:type="dxa"/>
          </w:tcPr>
          <w:p w:rsidR="00D50105" w:rsidRDefault="00D50105" w:rsidP="006C3103">
            <w:pPr>
              <w:pStyle w:val="ConsPlusNormal"/>
            </w:pPr>
          </w:p>
        </w:tc>
        <w:tc>
          <w:tcPr>
            <w:tcW w:w="737" w:type="dxa"/>
          </w:tcPr>
          <w:p w:rsidR="00D50105" w:rsidRDefault="00D50105" w:rsidP="006C3103">
            <w:pPr>
              <w:pStyle w:val="ConsPlusNormal"/>
            </w:pPr>
          </w:p>
        </w:tc>
        <w:tc>
          <w:tcPr>
            <w:tcW w:w="737" w:type="dxa"/>
          </w:tcPr>
          <w:p w:rsidR="00D50105" w:rsidRDefault="00D50105" w:rsidP="006C3103">
            <w:pPr>
              <w:pStyle w:val="ConsPlusNormal"/>
            </w:pPr>
          </w:p>
        </w:tc>
        <w:tc>
          <w:tcPr>
            <w:tcW w:w="624" w:type="dxa"/>
          </w:tcPr>
          <w:p w:rsidR="00D50105" w:rsidRDefault="00D50105" w:rsidP="006C3103">
            <w:pPr>
              <w:pStyle w:val="ConsPlusNormal"/>
            </w:pPr>
          </w:p>
        </w:tc>
        <w:tc>
          <w:tcPr>
            <w:tcW w:w="2551" w:type="dxa"/>
          </w:tcPr>
          <w:p w:rsidR="00D50105" w:rsidRDefault="00D50105" w:rsidP="006C3103">
            <w:pPr>
              <w:pStyle w:val="ConsPlusNormal"/>
            </w:pPr>
          </w:p>
        </w:tc>
        <w:tc>
          <w:tcPr>
            <w:tcW w:w="1757" w:type="dxa"/>
          </w:tcPr>
          <w:p w:rsidR="00D50105" w:rsidRDefault="00D50105" w:rsidP="006C3103">
            <w:pPr>
              <w:pStyle w:val="ConsPlusNormal"/>
            </w:pPr>
          </w:p>
        </w:tc>
        <w:tc>
          <w:tcPr>
            <w:tcW w:w="1077" w:type="dxa"/>
          </w:tcPr>
          <w:p w:rsidR="00D50105" w:rsidRDefault="00D50105" w:rsidP="006C3103">
            <w:pPr>
              <w:pStyle w:val="ConsPlusNormal"/>
            </w:pPr>
          </w:p>
        </w:tc>
        <w:tc>
          <w:tcPr>
            <w:tcW w:w="567" w:type="dxa"/>
          </w:tcPr>
          <w:p w:rsidR="00D50105" w:rsidRDefault="00D50105" w:rsidP="006C3103">
            <w:pPr>
              <w:pStyle w:val="ConsPlusNormal"/>
            </w:pPr>
          </w:p>
        </w:tc>
      </w:tr>
    </w:tbl>
    <w:p w:rsidR="00D50105" w:rsidRDefault="00D50105" w:rsidP="00D50105">
      <w:pPr>
        <w:pStyle w:val="ConsPlusNormal"/>
        <w:jc w:val="both"/>
      </w:pPr>
    </w:p>
    <w:p w:rsidR="00D50105" w:rsidRDefault="00D50105" w:rsidP="00D50105">
      <w:pPr>
        <w:pStyle w:val="ConsPlusNonformat"/>
        <w:jc w:val="both"/>
      </w:pPr>
      <w:r>
        <w:t xml:space="preserve">    </w:t>
      </w:r>
      <w:proofErr w:type="gramStart"/>
      <w:r>
        <w:t>Подтверждаю,   что   при   оценке  заявок  конфликт  интересов  (личная</w:t>
      </w:r>
      <w:proofErr w:type="gramEnd"/>
    </w:p>
    <w:p w:rsidR="00D50105" w:rsidRDefault="00D50105" w:rsidP="00D50105">
      <w:pPr>
        <w:pStyle w:val="ConsPlusNonformat"/>
        <w:jc w:val="both"/>
      </w:pPr>
      <w:r>
        <w:t>заинтересованность в результате оценки проектов) отсутствует.</w:t>
      </w:r>
    </w:p>
    <w:p w:rsidR="00D50105" w:rsidRDefault="00D50105" w:rsidP="00D50105">
      <w:pPr>
        <w:pStyle w:val="ConsPlusNonformat"/>
        <w:jc w:val="both"/>
      </w:pPr>
    </w:p>
    <w:p w:rsidR="00D50105" w:rsidRDefault="00D50105" w:rsidP="00D50105">
      <w:pPr>
        <w:pStyle w:val="ConsPlusNonformat"/>
        <w:jc w:val="both"/>
      </w:pPr>
      <w:r>
        <w:t xml:space="preserve">    ___________________ _______________________________</w:t>
      </w:r>
    </w:p>
    <w:p w:rsidR="00D50105" w:rsidRDefault="00D50105" w:rsidP="00D50105">
      <w:pPr>
        <w:pStyle w:val="ConsPlusNonformat"/>
        <w:jc w:val="both"/>
      </w:pPr>
      <w:r>
        <w:t xml:space="preserve">         (подпись)           (расшифровка подписи)</w:t>
      </w:r>
    </w:p>
    <w:p w:rsidR="00D50105" w:rsidRDefault="00D50105" w:rsidP="00D50105">
      <w:pPr>
        <w:pStyle w:val="ConsPlusNonformat"/>
        <w:jc w:val="both"/>
      </w:pPr>
    </w:p>
    <w:p w:rsidR="00D50105" w:rsidRDefault="00D50105" w:rsidP="00D50105">
      <w:pPr>
        <w:pStyle w:val="ConsPlusNonformat"/>
        <w:jc w:val="both"/>
      </w:pPr>
      <w:r>
        <w:t xml:space="preserve">    ________________</w:t>
      </w:r>
    </w:p>
    <w:p w:rsidR="00D50105" w:rsidRDefault="00D50105" w:rsidP="00D50105">
      <w:pPr>
        <w:pStyle w:val="ConsPlusNonformat"/>
        <w:jc w:val="both"/>
      </w:pPr>
      <w:r>
        <w:t xml:space="preserve">         (дата)</w:t>
      </w:r>
    </w:p>
    <w:p w:rsidR="00D50105" w:rsidRDefault="00D50105" w:rsidP="00D50105">
      <w:pPr>
        <w:sectPr w:rsidR="00D50105">
          <w:pgSz w:w="16838" w:h="11905"/>
          <w:pgMar w:top="1701" w:right="1134" w:bottom="850" w:left="1134" w:header="0" w:footer="0" w:gutter="0"/>
          <w:cols w:space="720"/>
        </w:sectPr>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sectPr w:rsidR="00D50105">
          <w:pgSz w:w="16838" w:h="11905"/>
          <w:pgMar w:top="1701" w:right="1134" w:bottom="850" w:left="1134" w:header="0" w:footer="0" w:gutter="0"/>
          <w:cols w:space="720"/>
        </w:sectPr>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Pr>
        <w:pStyle w:val="ConsPlusNormal"/>
        <w:jc w:val="both"/>
      </w:pPr>
    </w:p>
    <w:p w:rsidR="00D50105" w:rsidRDefault="00D50105" w:rsidP="00D50105"/>
    <w:p w:rsidR="001D0526" w:rsidRDefault="001D0526"/>
    <w:sectPr w:rsidR="001D0526" w:rsidSect="0068390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5"/>
    <w:rsid w:val="001D0526"/>
    <w:rsid w:val="006F694B"/>
    <w:rsid w:val="00AB77DB"/>
    <w:rsid w:val="00D50105"/>
    <w:rsid w:val="00EE4720"/>
    <w:rsid w:val="00F7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1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501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1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501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55221E24A29EC759A26AF5526CCE98065F64FBB623CBD7972AAE41CoFd1G" TargetMode="External"/><Relationship Id="rId13" Type="http://schemas.openxmlformats.org/officeDocument/2006/relationships/hyperlink" Target="consultantplus://offline/ref=69855221E24A29EC759A26AF5526CCE9806BFD46BF633CBD7972AAE41CF14A7D524F35A8823494C9o8dCG" TargetMode="External"/><Relationship Id="rId3" Type="http://schemas.openxmlformats.org/officeDocument/2006/relationships/settings" Target="settings.xml"/><Relationship Id="rId7" Type="http://schemas.openxmlformats.org/officeDocument/2006/relationships/hyperlink" Target="consultantplus://offline/ref=69855221E24A29EC759A38A2434A92E58267AB43B86D37E8222DF1B94BF8402A15006CEAC63995C88FD439o4d7G" TargetMode="External"/><Relationship Id="rId12" Type="http://schemas.openxmlformats.org/officeDocument/2006/relationships/hyperlink" Target="consultantplus://offline/ref=69855221E24A29EC759A26AF5526CCE9876BFD4BBC6161B7712BA6E61BFE156A550639A9823495oCdD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855221E24A29EC759A26AF5526CCE98065F64FBB623CBD7972AAE41CF14A7D524F35A8823495CEo8dFG" TargetMode="External"/><Relationship Id="rId11" Type="http://schemas.openxmlformats.org/officeDocument/2006/relationships/hyperlink" Target="consultantplus://offline/ref=69855221E24A29EC759A26AF5526CCE9806BFC4CBE6B3CBD7972AAE41CF14A7D524F35AA82o3d2G" TargetMode="External"/><Relationship Id="rId5" Type="http://schemas.openxmlformats.org/officeDocument/2006/relationships/hyperlink" Target="consultantplus://offline/ref=69855221E24A29EC759A26AF5526CCE9836CF546BB6C3CBD7972AAE41CF14A7D524F35AA8B36o9d5G" TargetMode="External"/><Relationship Id="rId15" Type="http://schemas.openxmlformats.org/officeDocument/2006/relationships/fontTable" Target="fontTable.xml"/><Relationship Id="rId10" Type="http://schemas.openxmlformats.org/officeDocument/2006/relationships/hyperlink" Target="consultantplus://offline/ref=69855221E24A29EC759A26AF5526CCE9836CF44CBD633CBD7972AAE41CoFd1G" TargetMode="External"/><Relationship Id="rId4" Type="http://schemas.openxmlformats.org/officeDocument/2006/relationships/webSettings" Target="webSettings.xml"/><Relationship Id="rId9" Type="http://schemas.openxmlformats.org/officeDocument/2006/relationships/hyperlink" Target="consultantplus://offline/ref=69855221E24A29EC759A26AF5526CCE9806BFD46BF633CBD7972AAE41CF14A7D524F35A8823494C9o8dCG" TargetMode="External"/><Relationship Id="rId14" Type="http://schemas.openxmlformats.org/officeDocument/2006/relationships/hyperlink" Target="consultantplus://offline/ref=69855221E24A29EC759A26AF5526CCE9806BFD46BF633CBD7972AAE41CF14A7D524F35A8823494C9o8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8271</Words>
  <Characters>47147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Терновой Марк Анатольевич</dc:creator>
  <cp:lastModifiedBy>Кристина Васильевна Плугару</cp:lastModifiedBy>
  <cp:revision>2</cp:revision>
  <dcterms:created xsi:type="dcterms:W3CDTF">2016-09-12T06:29:00Z</dcterms:created>
  <dcterms:modified xsi:type="dcterms:W3CDTF">2016-09-12T06:29:00Z</dcterms:modified>
</cp:coreProperties>
</file>