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5DF" w:rsidRDefault="000645DF" w:rsidP="000645DF">
      <w:pPr>
        <w:ind w:firstLine="709"/>
        <w:jc w:val="both"/>
        <w:rPr>
          <w:rFonts w:ascii="Academy" w:hAnsi="Academy"/>
          <w:szCs w:val="28"/>
        </w:rPr>
      </w:pPr>
      <w:r>
        <w:rPr>
          <w:rFonts w:ascii="Academy" w:hAnsi="Academy"/>
          <w:szCs w:val="28"/>
        </w:rPr>
        <w:t>Поступил запрос от 23.08.2018</w:t>
      </w:r>
    </w:p>
    <w:p w:rsidR="000645DF" w:rsidRDefault="000645DF" w:rsidP="000645DF">
      <w:pPr>
        <w:ind w:firstLine="709"/>
        <w:jc w:val="both"/>
        <w:rPr>
          <w:rFonts w:ascii="Academy" w:hAnsi="Academy"/>
          <w:szCs w:val="28"/>
        </w:rPr>
      </w:pPr>
    </w:p>
    <w:p w:rsidR="000645DF" w:rsidRDefault="00BE3EE0" w:rsidP="000645DF">
      <w:pPr>
        <w:ind w:firstLine="709"/>
        <w:jc w:val="both"/>
        <w:rPr>
          <w:rFonts w:ascii="Academy" w:hAnsi="Academy"/>
          <w:szCs w:val="28"/>
        </w:rPr>
      </w:pPr>
      <w:r>
        <w:rPr>
          <w:rFonts w:ascii="Academy" w:hAnsi="Academy"/>
          <w:noProof/>
          <w:szCs w:val="28"/>
        </w:rPr>
        <w:drawing>
          <wp:inline distT="0" distB="0" distL="0" distR="0">
            <wp:extent cx="5934075" cy="6200775"/>
            <wp:effectExtent l="0" t="0" r="9525" b="9525"/>
            <wp:docPr id="1" name="Рисунок 1" descr="C:\Users\AntsupovaG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supovaG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DF" w:rsidRDefault="000645DF" w:rsidP="000645DF">
      <w:pPr>
        <w:ind w:firstLine="709"/>
        <w:jc w:val="both"/>
        <w:rPr>
          <w:rFonts w:ascii="Academy" w:hAnsi="Academy"/>
          <w:szCs w:val="28"/>
        </w:rPr>
      </w:pPr>
    </w:p>
    <w:p w:rsidR="00BE3EE0" w:rsidRDefault="00BE3EE0" w:rsidP="000645DF">
      <w:pPr>
        <w:ind w:firstLine="709"/>
        <w:jc w:val="both"/>
        <w:rPr>
          <w:rFonts w:ascii="Academy" w:hAnsi="Academy"/>
          <w:szCs w:val="28"/>
        </w:rPr>
      </w:pPr>
      <w:r>
        <w:rPr>
          <w:rFonts w:ascii="Academy" w:hAnsi="Academy"/>
          <w:noProof/>
          <w:szCs w:val="28"/>
        </w:rPr>
        <w:drawing>
          <wp:inline distT="0" distB="0" distL="0" distR="0">
            <wp:extent cx="5934075" cy="1962150"/>
            <wp:effectExtent l="0" t="0" r="9525" b="0"/>
            <wp:docPr id="2" name="Рисунок 2" descr="C:\Users\AntsupovaG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supovaG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E0" w:rsidRDefault="00BE3EE0" w:rsidP="000645DF">
      <w:pPr>
        <w:ind w:firstLine="709"/>
        <w:jc w:val="both"/>
        <w:rPr>
          <w:rFonts w:ascii="Academy" w:hAnsi="Academy"/>
          <w:szCs w:val="28"/>
        </w:rPr>
      </w:pPr>
    </w:p>
    <w:p w:rsidR="00BE3EE0" w:rsidRDefault="00BE3EE0" w:rsidP="000645DF">
      <w:pPr>
        <w:ind w:firstLine="709"/>
        <w:jc w:val="both"/>
        <w:rPr>
          <w:rFonts w:ascii="Academy" w:hAnsi="Academy"/>
          <w:szCs w:val="28"/>
        </w:rPr>
      </w:pPr>
    </w:p>
    <w:p w:rsidR="000645DF" w:rsidRDefault="000645DF" w:rsidP="000645DF">
      <w:pPr>
        <w:ind w:firstLine="709"/>
        <w:jc w:val="both"/>
        <w:rPr>
          <w:rFonts w:ascii="Academy" w:hAnsi="Academy"/>
          <w:szCs w:val="28"/>
        </w:rPr>
      </w:pPr>
      <w:r>
        <w:rPr>
          <w:rFonts w:ascii="Academy" w:hAnsi="Academy"/>
          <w:szCs w:val="28"/>
        </w:rPr>
        <w:lastRenderedPageBreak/>
        <w:t>Запрос от 24.08.2018</w:t>
      </w:r>
    </w:p>
    <w:p w:rsidR="000645DF" w:rsidRDefault="000645DF" w:rsidP="000645DF">
      <w:pPr>
        <w:ind w:firstLine="709"/>
        <w:jc w:val="both"/>
        <w:rPr>
          <w:rFonts w:ascii="Academy" w:hAnsi="Academy"/>
          <w:szCs w:val="28"/>
        </w:rPr>
      </w:pPr>
    </w:p>
    <w:p w:rsidR="000645DF" w:rsidRDefault="00BE3EE0" w:rsidP="000645DF">
      <w:pPr>
        <w:ind w:firstLine="709"/>
        <w:jc w:val="both"/>
        <w:rPr>
          <w:rFonts w:ascii="Academy" w:hAnsi="Academy"/>
          <w:szCs w:val="28"/>
        </w:rPr>
      </w:pPr>
      <w:r>
        <w:rPr>
          <w:rFonts w:ascii="Academy" w:hAnsi="Academy"/>
          <w:noProof/>
          <w:szCs w:val="28"/>
        </w:rPr>
        <w:drawing>
          <wp:inline distT="0" distB="0" distL="0" distR="0">
            <wp:extent cx="5924550" cy="4705350"/>
            <wp:effectExtent l="0" t="0" r="0" b="0"/>
            <wp:docPr id="3" name="Рисунок 3" descr="C:\Users\AntsupovaG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supovaG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DF" w:rsidRDefault="000645DF" w:rsidP="000645DF">
      <w:pPr>
        <w:ind w:firstLine="709"/>
        <w:jc w:val="both"/>
        <w:rPr>
          <w:rFonts w:ascii="Academy" w:hAnsi="Academy"/>
          <w:szCs w:val="28"/>
        </w:rPr>
      </w:pPr>
    </w:p>
    <w:p w:rsidR="000645DF" w:rsidRDefault="000645DF" w:rsidP="000645DF">
      <w:pPr>
        <w:ind w:firstLine="709"/>
        <w:jc w:val="both"/>
        <w:rPr>
          <w:rFonts w:ascii="Academy" w:hAnsi="Academy"/>
          <w:szCs w:val="28"/>
        </w:rPr>
      </w:pPr>
      <w:r>
        <w:rPr>
          <w:rFonts w:ascii="Academy" w:hAnsi="Academy"/>
          <w:szCs w:val="28"/>
        </w:rPr>
        <w:t>Разъяснения по запросам от 23.08.2018, 24.08.2018</w:t>
      </w:r>
    </w:p>
    <w:p w:rsidR="000645DF" w:rsidRDefault="000645DF" w:rsidP="000645DF">
      <w:pPr>
        <w:ind w:firstLine="709"/>
        <w:jc w:val="both"/>
        <w:rPr>
          <w:rFonts w:ascii="Academy" w:hAnsi="Academy"/>
          <w:szCs w:val="28"/>
        </w:rPr>
      </w:pPr>
    </w:p>
    <w:p w:rsidR="000645DF" w:rsidRPr="00316F49" w:rsidRDefault="000645DF" w:rsidP="000645DF">
      <w:pPr>
        <w:ind w:firstLine="709"/>
        <w:jc w:val="both"/>
        <w:rPr>
          <w:rFonts w:ascii="Academy" w:hAnsi="Academy"/>
          <w:szCs w:val="28"/>
        </w:rPr>
      </w:pPr>
      <w:r w:rsidRPr="00316F49">
        <w:rPr>
          <w:rFonts w:ascii="Academy" w:hAnsi="Academy"/>
          <w:szCs w:val="28"/>
        </w:rPr>
        <w:t xml:space="preserve">пункт 1. Начальная (минимальная) цена </w:t>
      </w:r>
      <w:r>
        <w:rPr>
          <w:rFonts w:ascii="Academy" w:hAnsi="Academy"/>
          <w:szCs w:val="28"/>
        </w:rPr>
        <w:t xml:space="preserve">каждого </w:t>
      </w:r>
      <w:r w:rsidRPr="00316F49">
        <w:rPr>
          <w:rFonts w:ascii="Academy" w:hAnsi="Academy"/>
          <w:szCs w:val="28"/>
        </w:rPr>
        <w:t xml:space="preserve">лота была определена на основании отчетов об оценке рыночной стоимости права на заключение договоров на установку и эксплуатацию рекламных конструкций на земельных участках, находящихся в собственности муниципального образования "Город Архангельск". </w:t>
      </w:r>
    </w:p>
    <w:p w:rsidR="000645DF" w:rsidRPr="00316F49" w:rsidRDefault="000645DF" w:rsidP="000645DF">
      <w:pPr>
        <w:ind w:firstLine="709"/>
        <w:jc w:val="both"/>
        <w:rPr>
          <w:rFonts w:ascii="Academy" w:hAnsi="Academy"/>
          <w:szCs w:val="28"/>
        </w:rPr>
      </w:pPr>
      <w:r w:rsidRPr="00316F49">
        <w:rPr>
          <w:rFonts w:ascii="Academy" w:hAnsi="Academy"/>
          <w:szCs w:val="28"/>
        </w:rPr>
        <w:t>пунк</w:t>
      </w:r>
      <w:r>
        <w:rPr>
          <w:rFonts w:ascii="Academy" w:hAnsi="Academy"/>
          <w:szCs w:val="28"/>
        </w:rPr>
        <w:t>т 2.</w:t>
      </w:r>
      <w:r w:rsidRPr="00316F49">
        <w:rPr>
          <w:rFonts w:ascii="Academy" w:hAnsi="Academy"/>
          <w:szCs w:val="28"/>
        </w:rPr>
        <w:t xml:space="preserve"> Размер годовой платы по договорам на установку и эксплуатацию рекламных конструкций на земельных участках, находящихся в собственности муниципального образования "Город Архангельск" (далее – плата по договорам), определен на основании отчетов об оценке рыночной стоимости платы по договорам.</w:t>
      </w:r>
    </w:p>
    <w:p w:rsidR="000645DF" w:rsidRDefault="000645DF" w:rsidP="000645DF">
      <w:pPr>
        <w:ind w:firstLine="709"/>
        <w:jc w:val="both"/>
        <w:rPr>
          <w:rFonts w:ascii="Academy" w:hAnsi="Academy"/>
          <w:szCs w:val="28"/>
        </w:rPr>
      </w:pPr>
      <w:r w:rsidRPr="00316F49">
        <w:rPr>
          <w:rFonts w:ascii="Academy" w:hAnsi="Academy"/>
          <w:szCs w:val="28"/>
        </w:rPr>
        <w:t xml:space="preserve">пункт 3. </w:t>
      </w:r>
      <w:r>
        <w:rPr>
          <w:rFonts w:ascii="Academy" w:hAnsi="Academy"/>
          <w:szCs w:val="28"/>
        </w:rPr>
        <w:t xml:space="preserve">Организатором торгов </w:t>
      </w:r>
      <w:r w:rsidRPr="00C578AE">
        <w:rPr>
          <w:rFonts w:ascii="Academy" w:hAnsi="Academy"/>
          <w:szCs w:val="28"/>
        </w:rPr>
        <w:t>на право заключения договоров на установку и эксплуатацию рекламных конструкций на земельных участках, находящихся в собственности муниципального образования "Город Архангельск"</w:t>
      </w:r>
      <w:r>
        <w:rPr>
          <w:rFonts w:ascii="Academy" w:hAnsi="Academy"/>
          <w:szCs w:val="28"/>
        </w:rPr>
        <w:t xml:space="preserve"> является Администрация муниципального образования "Город Архангельск". Взаимодействие участников торгов осуществляется с организатором торгов. Универсальная торговая платформа</w:t>
      </w:r>
      <w:r w:rsidRPr="00C578AE">
        <w:rPr>
          <w:rFonts w:ascii="Academy" w:hAnsi="Academy"/>
          <w:szCs w:val="28"/>
        </w:rPr>
        <w:t xml:space="preserve"> ЗАО "Сбербанк-АСТ"</w:t>
      </w:r>
      <w:r>
        <w:rPr>
          <w:rFonts w:ascii="Academy" w:hAnsi="Academy"/>
          <w:szCs w:val="28"/>
        </w:rPr>
        <w:t xml:space="preserve"> является оператором при проведении электронного аукциона.</w:t>
      </w:r>
    </w:p>
    <w:p w:rsidR="000645DF" w:rsidRPr="00316F49" w:rsidRDefault="000645DF" w:rsidP="000645DF">
      <w:pPr>
        <w:ind w:firstLine="709"/>
        <w:jc w:val="both"/>
        <w:rPr>
          <w:rFonts w:ascii="Academy" w:hAnsi="Academy"/>
          <w:szCs w:val="28"/>
        </w:rPr>
      </w:pPr>
      <w:r>
        <w:rPr>
          <w:rFonts w:ascii="Academy" w:hAnsi="Academy"/>
          <w:szCs w:val="28"/>
        </w:rPr>
        <w:lastRenderedPageBreak/>
        <w:t>В соответствии с пунктом 5 статьи 448 Гражданского кодекса Российской Федерации, п</w:t>
      </w:r>
      <w:r w:rsidRPr="00C578AE">
        <w:rPr>
          <w:rFonts w:ascii="Academy" w:hAnsi="Academy"/>
          <w:szCs w:val="28"/>
        </w:rPr>
        <w:t>ри заключении договора с лицом, выигравшим торги, сумма внесенного им задатка засчитывается в счет исполнения обязательств по заключенному договору.</w:t>
      </w:r>
    </w:p>
    <w:p w:rsidR="000645DF" w:rsidRPr="00316F49" w:rsidRDefault="000645DF" w:rsidP="000645DF">
      <w:pPr>
        <w:ind w:firstLine="709"/>
        <w:jc w:val="both"/>
        <w:rPr>
          <w:rFonts w:ascii="Academy" w:hAnsi="Academy"/>
          <w:szCs w:val="28"/>
        </w:rPr>
      </w:pPr>
      <w:r>
        <w:rPr>
          <w:rFonts w:ascii="Academy" w:hAnsi="Academy"/>
          <w:szCs w:val="28"/>
        </w:rPr>
        <w:t>пункт 4. Д</w:t>
      </w:r>
      <w:r w:rsidRPr="00316F49">
        <w:rPr>
          <w:rFonts w:ascii="Academy" w:hAnsi="Academy"/>
          <w:szCs w:val="28"/>
        </w:rPr>
        <w:t xml:space="preserve">етализация цены по каждому месту в лоте № </w:t>
      </w:r>
      <w:r>
        <w:rPr>
          <w:rFonts w:ascii="Academy" w:hAnsi="Academy"/>
          <w:szCs w:val="28"/>
        </w:rPr>
        <w:t>__</w:t>
      </w:r>
      <w:r w:rsidRPr="00316F49">
        <w:rPr>
          <w:rFonts w:ascii="Academy" w:hAnsi="Academy"/>
          <w:szCs w:val="28"/>
        </w:rPr>
        <w:t xml:space="preserve"> – </w:t>
      </w:r>
      <w:r>
        <w:rPr>
          <w:rFonts w:ascii="Academy" w:hAnsi="Academy"/>
          <w:szCs w:val="28"/>
        </w:rPr>
        <w:t>предоставлена</w:t>
      </w:r>
      <w:r w:rsidRPr="00316F49">
        <w:rPr>
          <w:rFonts w:ascii="Academy" w:hAnsi="Academy"/>
          <w:szCs w:val="28"/>
        </w:rPr>
        <w:t>.</w:t>
      </w:r>
    </w:p>
    <w:p w:rsidR="000645DF" w:rsidRDefault="000645DF" w:rsidP="000645DF">
      <w:pPr>
        <w:ind w:firstLine="709"/>
        <w:jc w:val="both"/>
        <w:rPr>
          <w:rFonts w:ascii="Academy" w:hAnsi="Academy"/>
          <w:szCs w:val="28"/>
        </w:rPr>
      </w:pPr>
      <w:r w:rsidRPr="00316F49">
        <w:rPr>
          <w:rFonts w:ascii="Academy" w:hAnsi="Academy"/>
          <w:szCs w:val="28"/>
        </w:rPr>
        <w:t>пункт 5.</w:t>
      </w:r>
      <w:r>
        <w:rPr>
          <w:rFonts w:ascii="Academy" w:hAnsi="Academy"/>
          <w:szCs w:val="28"/>
        </w:rPr>
        <w:t xml:space="preserve"> В соответствии с приложением № 1 к Схеме размещения рекламных конструкций на территории муниципального образования "Город Архангельск", утвержденной Постановлением мэрии города Архангельска от 20.10.2015 № 898, щитовой установкой сверхбольшого формата является такая щитовая установка, площадь информационного поля которой более 18 </w:t>
      </w:r>
      <w:proofErr w:type="spellStart"/>
      <w:r>
        <w:rPr>
          <w:rFonts w:ascii="Academy" w:hAnsi="Academy"/>
          <w:szCs w:val="28"/>
        </w:rPr>
        <w:t>кв.м</w:t>
      </w:r>
      <w:proofErr w:type="spellEnd"/>
      <w:r>
        <w:rPr>
          <w:rFonts w:ascii="Academy" w:hAnsi="Academy"/>
          <w:szCs w:val="28"/>
        </w:rPr>
        <w:t>.</w:t>
      </w:r>
    </w:p>
    <w:p w:rsidR="00FE154F" w:rsidRDefault="000645DF" w:rsidP="000645DF">
      <w:pPr>
        <w:jc w:val="both"/>
        <w:rPr>
          <w:rFonts w:ascii="Academy" w:hAnsi="Academy"/>
          <w:szCs w:val="28"/>
        </w:rPr>
      </w:pPr>
      <w:r>
        <w:rPr>
          <w:rFonts w:ascii="Academy" w:hAnsi="Academy"/>
          <w:szCs w:val="28"/>
        </w:rPr>
        <w:tab/>
      </w:r>
    </w:p>
    <w:p w:rsidR="00FE154F" w:rsidRDefault="00FE154F" w:rsidP="000645DF">
      <w:pPr>
        <w:jc w:val="both"/>
        <w:rPr>
          <w:rFonts w:ascii="Academy" w:hAnsi="Academy"/>
          <w:szCs w:val="28"/>
        </w:rPr>
      </w:pPr>
    </w:p>
    <w:p w:rsidR="000645DF" w:rsidRDefault="00FE154F" w:rsidP="000645DF">
      <w:pPr>
        <w:jc w:val="both"/>
        <w:rPr>
          <w:rFonts w:ascii="Academy" w:hAnsi="Academy"/>
          <w:szCs w:val="28"/>
        </w:rPr>
      </w:pPr>
      <w:r>
        <w:rPr>
          <w:rFonts w:ascii="Academy" w:hAnsi="Academy"/>
          <w:szCs w:val="28"/>
        </w:rPr>
        <w:tab/>
      </w:r>
      <w:bookmarkStart w:id="0" w:name="_GoBack"/>
      <w:bookmarkEnd w:id="0"/>
      <w:r w:rsidR="000645DF">
        <w:rPr>
          <w:rFonts w:ascii="Academy" w:hAnsi="Academy"/>
          <w:szCs w:val="28"/>
        </w:rPr>
        <w:t xml:space="preserve">Согласно пункту 1.8 Извещения </w:t>
      </w:r>
      <w:r w:rsidR="000645DF" w:rsidRPr="00163A7F">
        <w:rPr>
          <w:rFonts w:ascii="Academy" w:hAnsi="Academy"/>
          <w:szCs w:val="28"/>
        </w:rPr>
        <w:t xml:space="preserve">о проведении аукциона </w:t>
      </w:r>
      <w:r w:rsidR="000645DF">
        <w:rPr>
          <w:rFonts w:ascii="Academy" w:hAnsi="Academy"/>
          <w:szCs w:val="28"/>
        </w:rPr>
        <w:t>н</w:t>
      </w:r>
      <w:r w:rsidR="000645DF" w:rsidRPr="00163A7F">
        <w:rPr>
          <w:rFonts w:ascii="Academy" w:hAnsi="Academy"/>
          <w:szCs w:val="28"/>
        </w:rPr>
        <w:t>ачальная (минимальная) цена за право заключения договора на установку и эксплуатацию рекламных  конструкций</w:t>
      </w:r>
      <w:r w:rsidR="000645DF">
        <w:rPr>
          <w:rFonts w:ascii="Academy" w:hAnsi="Academy"/>
          <w:szCs w:val="28"/>
        </w:rPr>
        <w:t xml:space="preserve"> указана с учетом НДС, согласно пункту 1.17 Извещения о проведении аукциона размер задатка </w:t>
      </w:r>
      <w:r w:rsidR="000645DF" w:rsidRPr="00163A7F">
        <w:rPr>
          <w:rFonts w:ascii="Academy" w:hAnsi="Academy"/>
          <w:szCs w:val="28"/>
        </w:rPr>
        <w:t>- сто процентов от начальной (минимальной) цены за право заключения договора.</w:t>
      </w:r>
    </w:p>
    <w:p w:rsidR="000645DF" w:rsidRDefault="000645DF" w:rsidP="000645DF">
      <w:pPr>
        <w:jc w:val="both"/>
        <w:rPr>
          <w:rFonts w:ascii="Academy" w:hAnsi="Academy"/>
          <w:szCs w:val="28"/>
        </w:rPr>
      </w:pPr>
    </w:p>
    <w:p w:rsidR="008D06DA" w:rsidRDefault="008D06DA"/>
    <w:sectPr w:rsidR="008D06DA" w:rsidSect="002E3D4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1E8"/>
    <w:rsid w:val="000645DF"/>
    <w:rsid w:val="002E3D4C"/>
    <w:rsid w:val="008D06DA"/>
    <w:rsid w:val="00BE3EE0"/>
    <w:rsid w:val="00CF41E8"/>
    <w:rsid w:val="00FE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5D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E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E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5D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E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E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 Анцупова</dc:creator>
  <cp:keywords/>
  <dc:description/>
  <cp:lastModifiedBy>Галина Николаевна Анцупова</cp:lastModifiedBy>
  <cp:revision>4</cp:revision>
  <dcterms:created xsi:type="dcterms:W3CDTF">2018-08-27T15:46:00Z</dcterms:created>
  <dcterms:modified xsi:type="dcterms:W3CDTF">2018-08-27T16:19:00Z</dcterms:modified>
</cp:coreProperties>
</file>