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F9" w:rsidRDefault="00B807F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807F9" w:rsidRDefault="00B807F9">
      <w:pPr>
        <w:pStyle w:val="ConsPlusNormal"/>
        <w:jc w:val="both"/>
        <w:outlineLvl w:val="0"/>
      </w:pPr>
    </w:p>
    <w:p w:rsidR="00B807F9" w:rsidRDefault="00B807F9">
      <w:pPr>
        <w:pStyle w:val="ConsPlusTitle"/>
        <w:jc w:val="center"/>
      </w:pPr>
      <w:r>
        <w:t>МИНИСТЕРСТВО ФИНАНСОВ РОССИЙСКОЙ ФЕДЕРАЦИИ</w:t>
      </w:r>
    </w:p>
    <w:p w:rsidR="00B807F9" w:rsidRDefault="00B807F9">
      <w:pPr>
        <w:pStyle w:val="ConsPlusTitle"/>
        <w:jc w:val="center"/>
      </w:pPr>
    </w:p>
    <w:p w:rsidR="00B807F9" w:rsidRDefault="00B807F9">
      <w:pPr>
        <w:pStyle w:val="ConsPlusTitle"/>
        <w:jc w:val="center"/>
      </w:pPr>
      <w:r>
        <w:t>ПИСЬМО</w:t>
      </w:r>
    </w:p>
    <w:p w:rsidR="00B807F9" w:rsidRDefault="00B807F9">
      <w:pPr>
        <w:pStyle w:val="ConsPlusTitle"/>
        <w:jc w:val="center"/>
      </w:pPr>
      <w:r>
        <w:t>от 16 июня 2017 г. N 24-01-10/37713</w:t>
      </w:r>
    </w:p>
    <w:p w:rsidR="00B807F9" w:rsidRDefault="00B807F9">
      <w:pPr>
        <w:pStyle w:val="ConsPlusNormal"/>
        <w:jc w:val="both"/>
      </w:pPr>
    </w:p>
    <w:p w:rsidR="00B807F9" w:rsidRDefault="00B807F9">
      <w:pPr>
        <w:pStyle w:val="ConsPlusNormal"/>
        <w:ind w:firstLine="540"/>
        <w:jc w:val="both"/>
      </w:pPr>
      <w:r>
        <w:t xml:space="preserve">Минфин России рассмотрел обращение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в части обоснования начальной (максимальной) цены контракта и сообщает.</w:t>
      </w:r>
    </w:p>
    <w:p w:rsidR="00B807F9" w:rsidRDefault="00B807F9">
      <w:pPr>
        <w:pStyle w:val="ConsPlusNormal"/>
        <w:ind w:firstLine="540"/>
        <w:jc w:val="both"/>
      </w:pPr>
      <w:r>
        <w:t xml:space="preserve">Начальная (максимальная) цена контракта и в предусмотренных </w:t>
      </w:r>
      <w:hyperlink r:id="rId7" w:history="1">
        <w:r>
          <w:rPr>
            <w:color w:val="0000FF"/>
          </w:rPr>
          <w:t>Законом</w:t>
        </w:r>
      </w:hyperlink>
      <w:r>
        <w:t xml:space="preserve"> о контрактной системе случаях цена контракта, заключаемого с единственным поставщиком (подрядчиком, исполнителем) (далее - НМЦК), определяются в соответствии с положениями </w:t>
      </w:r>
      <w:hyperlink r:id="rId8" w:history="1">
        <w:r>
          <w:rPr>
            <w:color w:val="0000FF"/>
          </w:rPr>
          <w:t>статьи 22</w:t>
        </w:r>
      </w:hyperlink>
      <w:r>
        <w:t xml:space="preserve"> Закона о контрактной системе.</w:t>
      </w:r>
    </w:p>
    <w:p w:rsidR="00B807F9" w:rsidRDefault="00B807F9">
      <w:pPr>
        <w:pStyle w:val="ConsPlusNormal"/>
        <w:ind w:firstLine="540"/>
        <w:jc w:val="both"/>
      </w:pPr>
      <w:r>
        <w:t xml:space="preserve">Согласно </w:t>
      </w:r>
      <w:hyperlink r:id="rId9" w:history="1">
        <w:r>
          <w:rPr>
            <w:color w:val="0000FF"/>
          </w:rPr>
          <w:t>частям 2</w:t>
        </w:r>
      </w:hyperlink>
      <w:r>
        <w:t xml:space="preserve"> и </w:t>
      </w:r>
      <w:hyperlink r:id="rId10" w:history="1">
        <w:r>
          <w:rPr>
            <w:color w:val="0000FF"/>
          </w:rPr>
          <w:t>3 статьи 22</w:t>
        </w:r>
      </w:hyperlink>
      <w:r>
        <w:t xml:space="preserve"> Закона о контрактной системе метод сопоставимых рыночных цен (анализа рынка) заключается в установлении НМЦК на основании информации о рыночных ценах идентичных товаров, работ, услуг, планируемых к закупкам, или, при их отсутствии, однородных товаров, работ, услуг.</w:t>
      </w:r>
    </w:p>
    <w:p w:rsidR="00B807F9" w:rsidRDefault="00B807F9">
      <w:pPr>
        <w:pStyle w:val="ConsPlusNormal"/>
        <w:ind w:firstLine="540"/>
        <w:jc w:val="both"/>
      </w:pPr>
      <w:r>
        <w:t>В случае применения метода сопоставимых рыночных цен (анализа рынка) 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 товаров, выполнения работ, оказания услуг.</w:t>
      </w:r>
    </w:p>
    <w:p w:rsidR="00B807F9" w:rsidRDefault="00B807F9">
      <w:pPr>
        <w:pStyle w:val="ConsPlusNormal"/>
        <w:ind w:firstLine="540"/>
        <w:jc w:val="both"/>
      </w:pPr>
      <w:proofErr w:type="gramStart"/>
      <w:r>
        <w:t xml:space="preserve">В соответствии с Методическими </w:t>
      </w:r>
      <w:hyperlink r:id="rId11" w:history="1">
        <w:r>
          <w:rPr>
            <w:color w:val="0000FF"/>
          </w:rPr>
          <w:t>рекомендациями</w:t>
        </w:r>
      </w:hyperlink>
      <w:r>
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(далее - Методические рекомендации), утвержденными приказом Минэкономразвития России от 02.10.2013 N 567, для определения НМЦК методом сопоставимых рыночных цен (анализа рынка) заказчик вправе направить соответствующие запросы о предоставлении ценовой информации не менее пяти поставщикам (подрядчикам, исполнителям) и воспользоваться информацией, полученной</w:t>
      </w:r>
      <w:proofErr w:type="gramEnd"/>
      <w:r>
        <w:t xml:space="preserve"> по такому запросу не менее чем от трех поставщиков (подрядчиков, исполнителей).</w:t>
      </w:r>
    </w:p>
    <w:p w:rsidR="00B807F9" w:rsidRDefault="00B807F9">
      <w:pPr>
        <w:pStyle w:val="ConsPlusNormal"/>
        <w:ind w:firstLine="540"/>
        <w:jc w:val="both"/>
      </w:pPr>
      <w:r>
        <w:t xml:space="preserve">Формула определения НМЦК методом сопоставимых рыночных цен (анализа рынка) установлена в </w:t>
      </w:r>
      <w:hyperlink r:id="rId12" w:history="1">
        <w:r>
          <w:rPr>
            <w:color w:val="0000FF"/>
          </w:rPr>
          <w:t>пункте 3.21</w:t>
        </w:r>
      </w:hyperlink>
      <w:r>
        <w:t xml:space="preserve"> Методических рекомендаций.</w:t>
      </w:r>
    </w:p>
    <w:p w:rsidR="00B807F9" w:rsidRDefault="00B807F9">
      <w:pPr>
        <w:pStyle w:val="ConsPlusNormal"/>
        <w:ind w:firstLine="540"/>
        <w:jc w:val="both"/>
      </w:pPr>
      <w:r>
        <w:t>При этом предложения, полученные от поставщиков, должны содержать цену единицы товара (работы, услуги), которая с учетом количества (объема) закупаемого товара (работы, услуги) используется заказчиком при расчете НМЦК.</w:t>
      </w:r>
    </w:p>
    <w:p w:rsidR="00B807F9" w:rsidRDefault="00B807F9">
      <w:pPr>
        <w:pStyle w:val="ConsPlusNormal"/>
        <w:ind w:firstLine="540"/>
        <w:jc w:val="both"/>
      </w:pPr>
      <w:r>
        <w:t xml:space="preserve">Вместе с тем Методические </w:t>
      </w:r>
      <w:hyperlink r:id="rId13" w:history="1">
        <w:r>
          <w:rPr>
            <w:color w:val="0000FF"/>
          </w:rPr>
          <w:t>рекомендации</w:t>
        </w:r>
      </w:hyperlink>
      <w:r>
        <w:t xml:space="preserve"> не содержат запрет об использовании заказчиком при расчете НМЦК предложений, содержащих минимальную цену товара (работы, услуги).</w:t>
      </w:r>
    </w:p>
    <w:p w:rsidR="00B807F9" w:rsidRDefault="00B807F9">
      <w:pPr>
        <w:pStyle w:val="ConsPlusNormal"/>
        <w:ind w:firstLine="540"/>
        <w:jc w:val="both"/>
      </w:pPr>
      <w:r>
        <w:t xml:space="preserve">Также обращаем внимание, что в соответствии с </w:t>
      </w:r>
      <w:hyperlink r:id="rId14" w:history="1">
        <w:r>
          <w:rPr>
            <w:color w:val="0000FF"/>
          </w:rPr>
          <w:t>частью 2 статьи 72</w:t>
        </w:r>
      </w:hyperlink>
      <w:r>
        <w:t xml:space="preserve"> Бюджетного кодекса Российской Федерации государственные (муниципальные) контракты </w:t>
      </w:r>
      <w:proofErr w:type="gramStart"/>
      <w:r>
        <w:t>заключаются и оплачиваются</w:t>
      </w:r>
      <w:proofErr w:type="gramEnd"/>
      <w:r>
        <w:t xml:space="preserve"> в пределах лимитов бюджетных обязательств, за исключением случаев, установленных </w:t>
      </w:r>
      <w:hyperlink r:id="rId15" w:history="1">
        <w:r>
          <w:rPr>
            <w:color w:val="0000FF"/>
          </w:rPr>
          <w:t>пунктом 3</w:t>
        </w:r>
      </w:hyperlink>
      <w:r>
        <w:t xml:space="preserve"> указанной статьи.</w:t>
      </w:r>
    </w:p>
    <w:p w:rsidR="00B807F9" w:rsidRDefault="00B807F9">
      <w:pPr>
        <w:pStyle w:val="ConsPlusNormal"/>
        <w:ind w:firstLine="540"/>
        <w:jc w:val="both"/>
      </w:pPr>
      <w:r>
        <w:t>При этом в соответствии с положениями бюджетного законодательства цена заключаемого контракта ограничивается пределами лимитов бюджетных обязательств.</w:t>
      </w:r>
    </w:p>
    <w:p w:rsidR="00B807F9" w:rsidRDefault="00B807F9">
      <w:pPr>
        <w:pStyle w:val="ConsPlusNormal"/>
        <w:ind w:firstLine="540"/>
        <w:jc w:val="both"/>
      </w:pPr>
      <w:r>
        <w:t>Следовательно, заказчик вправе указать цену меньшую, чем в представленном обосновании НМЦК (в том числе полученной по результатам трех коммерческих предложений), и соответствующую выделенным лимитам бюджетных обязательств.</w:t>
      </w:r>
    </w:p>
    <w:p w:rsidR="00B807F9" w:rsidRDefault="00B807F9">
      <w:pPr>
        <w:pStyle w:val="ConsPlusNormal"/>
        <w:ind w:firstLine="540"/>
        <w:jc w:val="both"/>
      </w:pPr>
      <w:proofErr w:type="gramStart"/>
      <w:r>
        <w:t xml:space="preserve">Следует отметить, что Методические </w:t>
      </w:r>
      <w:hyperlink r:id="rId16" w:history="1">
        <w:r>
          <w:rPr>
            <w:color w:val="0000FF"/>
          </w:rPr>
          <w:t>рекомендации</w:t>
        </w:r>
      </w:hyperlink>
      <w:r>
        <w:t xml:space="preserve"> разработаны в целях оказания помощи заказчикам, уполномоченным органам, уполномоченным учреждениям в определении и обосновании начальной (максимальной) цены контракта при осуществлении закупок с использованием конкурентных способов определения поставщиков (подрядчиков, исполнителей), цены контракта, заключаемого с единственным поставщиком (подрядчиком, </w:t>
      </w:r>
      <w:r>
        <w:lastRenderedPageBreak/>
        <w:t xml:space="preserve">исполнителем), для обеспечения государственных или муниципальных нужд в соответствии с положениями </w:t>
      </w:r>
      <w:hyperlink r:id="rId17" w:history="1">
        <w:r>
          <w:rPr>
            <w:color w:val="0000FF"/>
          </w:rPr>
          <w:t>Закона</w:t>
        </w:r>
      </w:hyperlink>
      <w:r>
        <w:t xml:space="preserve"> о контрактной системе и не носят нормативного</w:t>
      </w:r>
      <w:proofErr w:type="gramEnd"/>
      <w:r>
        <w:t xml:space="preserve"> характера.</w:t>
      </w:r>
    </w:p>
    <w:p w:rsidR="00B807F9" w:rsidRDefault="00B807F9">
      <w:pPr>
        <w:pStyle w:val="ConsPlusNormal"/>
        <w:jc w:val="both"/>
      </w:pPr>
    </w:p>
    <w:p w:rsidR="00B807F9" w:rsidRDefault="00B807F9">
      <w:pPr>
        <w:pStyle w:val="ConsPlusNormal"/>
        <w:jc w:val="right"/>
      </w:pPr>
      <w:r>
        <w:t>А.М.ЛАВРОВ</w:t>
      </w:r>
    </w:p>
    <w:p w:rsidR="00B807F9" w:rsidRDefault="00B807F9">
      <w:pPr>
        <w:pStyle w:val="ConsPlusNormal"/>
        <w:jc w:val="both"/>
      </w:pPr>
    </w:p>
    <w:p w:rsidR="00B807F9" w:rsidRDefault="00B807F9">
      <w:pPr>
        <w:pStyle w:val="ConsPlusNormal"/>
        <w:jc w:val="both"/>
      </w:pPr>
    </w:p>
    <w:p w:rsidR="00B807F9" w:rsidRDefault="00B807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2911" w:rsidRDefault="00B62911">
      <w:bookmarkStart w:id="0" w:name="_GoBack"/>
      <w:bookmarkEnd w:id="0"/>
    </w:p>
    <w:sectPr w:rsidR="00B62911" w:rsidSect="00A55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F9"/>
    <w:rsid w:val="00B62911"/>
    <w:rsid w:val="00B8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0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07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0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07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D811CA569799EAB428B19BAE6BA11CD9AA7F06FB7A116515413D8F4818351CADDE251542A3CC2FyDw6I" TargetMode="External"/><Relationship Id="rId13" Type="http://schemas.openxmlformats.org/officeDocument/2006/relationships/hyperlink" Target="consultantplus://offline/ref=55D811CA569799EAB428B19BAE6BA11CDAAE7405FA74116515413D8F4818351CADDE251542A3CE2EyDw7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D811CA569799EAB428B19BAE6BA11CD9AA7F06FB7A116515413D8F48y1w8I" TargetMode="External"/><Relationship Id="rId12" Type="http://schemas.openxmlformats.org/officeDocument/2006/relationships/hyperlink" Target="consultantplus://offline/ref=55D811CA569799EAB428B19BAE6BA11CDAAE7405FA74116515413D8F4818351CADDE251542A3CF2FyDw9I" TargetMode="External"/><Relationship Id="rId17" Type="http://schemas.openxmlformats.org/officeDocument/2006/relationships/hyperlink" Target="consultantplus://offline/ref=55D811CA569799EAB428B19BAE6BA11CD9AA7F06FB7A116515413D8F48y1w8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5D811CA569799EAB428B19BAE6BA11CDAAE7405FA74116515413D8F4818351CADDE251542A3CE2EyDw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D811CA569799EAB428B19BAE6BA11CD9AA7F06FB7A116515413D8F48y1w8I" TargetMode="External"/><Relationship Id="rId11" Type="http://schemas.openxmlformats.org/officeDocument/2006/relationships/hyperlink" Target="consultantplus://offline/ref=55D811CA569799EAB428B19BAE6BA11CDAAE7405FA74116515413D8F4818351CADDE251542A3CE2EyDw7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5D811CA569799EAB428B19BAE6BA11CD9AA7303FB75116515413D8F4818351CADDE251542A0CF2CyDwDI" TargetMode="External"/><Relationship Id="rId10" Type="http://schemas.openxmlformats.org/officeDocument/2006/relationships/hyperlink" Target="consultantplus://offline/ref=55D811CA569799EAB428B19BAE6BA11CD9AA7F06FB7A116515413D8F4818351CADDE251542A3CC2CyDw8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D811CA569799EAB428B19BAE6BA11CD9AA7F06FB7A116515413D8F4818351CADDE251542A3CC2CyDwBI" TargetMode="External"/><Relationship Id="rId14" Type="http://schemas.openxmlformats.org/officeDocument/2006/relationships/hyperlink" Target="consultantplus://offline/ref=55D811CA569799EAB428B19BAE6BA11CD9AA7303FB75116515413D8F4818351CADDE251542A0CA2DyDw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2017-06-23T08:48:00Z</dcterms:created>
  <dcterms:modified xsi:type="dcterms:W3CDTF">2017-06-23T08:49:00Z</dcterms:modified>
</cp:coreProperties>
</file>